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8970D" w14:textId="77777777" w:rsidR="00606910" w:rsidRPr="00E61EC8" w:rsidRDefault="00606910" w:rsidP="003C0912">
      <w:pPr>
        <w:rPr>
          <w:sz w:val="28"/>
          <w:szCs w:val="28"/>
        </w:rPr>
      </w:pPr>
    </w:p>
    <w:p w14:paraId="2FA78ADE" w14:textId="77777777" w:rsidR="00606910" w:rsidRPr="00E61EC8" w:rsidRDefault="00606910" w:rsidP="00606910">
      <w:pPr>
        <w:rPr>
          <w:sz w:val="28"/>
          <w:szCs w:val="28"/>
        </w:rPr>
      </w:pPr>
    </w:p>
    <w:p w14:paraId="49872284" w14:textId="77777777" w:rsidR="00606910" w:rsidRPr="00E61EC8" w:rsidRDefault="00606910" w:rsidP="00606910">
      <w:pPr>
        <w:rPr>
          <w:sz w:val="28"/>
          <w:szCs w:val="28"/>
        </w:rPr>
      </w:pPr>
    </w:p>
    <w:p w14:paraId="604400D0" w14:textId="77777777" w:rsidR="00606910" w:rsidRPr="00E61EC8" w:rsidRDefault="00606910" w:rsidP="00606910">
      <w:pPr>
        <w:rPr>
          <w:sz w:val="28"/>
          <w:szCs w:val="28"/>
        </w:rPr>
      </w:pPr>
    </w:p>
    <w:p w14:paraId="2BE003C1" w14:textId="77777777" w:rsidR="00B55AF4" w:rsidRPr="00E61EC8" w:rsidRDefault="00B55AF4" w:rsidP="00606910">
      <w:pPr>
        <w:rPr>
          <w:sz w:val="28"/>
          <w:szCs w:val="28"/>
        </w:rPr>
      </w:pPr>
    </w:p>
    <w:p w14:paraId="4BFCD4EF" w14:textId="77777777" w:rsidR="00C60E4A" w:rsidRPr="00E61EC8" w:rsidRDefault="00C60E4A" w:rsidP="00606910">
      <w:pPr>
        <w:rPr>
          <w:sz w:val="28"/>
          <w:szCs w:val="28"/>
        </w:rPr>
      </w:pPr>
    </w:p>
    <w:p w14:paraId="3D81BC27" w14:textId="77777777" w:rsidR="00422CDD" w:rsidRPr="00E61EC8" w:rsidRDefault="00422CDD" w:rsidP="00606910">
      <w:pPr>
        <w:rPr>
          <w:sz w:val="28"/>
          <w:szCs w:val="28"/>
        </w:rPr>
      </w:pPr>
    </w:p>
    <w:p w14:paraId="351BEA27" w14:textId="77777777" w:rsidR="007B1D75" w:rsidRPr="00E61EC8" w:rsidRDefault="007B1D75" w:rsidP="00606910">
      <w:pPr>
        <w:rPr>
          <w:sz w:val="28"/>
          <w:szCs w:val="28"/>
        </w:rPr>
      </w:pPr>
    </w:p>
    <w:p w14:paraId="0AF2A6AC" w14:textId="77777777" w:rsidR="00A246B2" w:rsidRPr="00E61EC8" w:rsidRDefault="00A246B2" w:rsidP="00606910">
      <w:pPr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965B7" w:rsidRPr="00E61EC8" w14:paraId="54228B8C" w14:textId="77777777" w:rsidTr="001E53AF">
        <w:tc>
          <w:tcPr>
            <w:tcW w:w="9344" w:type="dxa"/>
          </w:tcPr>
          <w:p w14:paraId="19F0D96C" w14:textId="77777777" w:rsidR="008965B7" w:rsidRPr="00E61EC8" w:rsidRDefault="008965B7" w:rsidP="008965B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E61EC8">
              <w:rPr>
                <w:rFonts w:eastAsia="Arial Unicode MS"/>
                <w:b/>
                <w:sz w:val="28"/>
                <w:szCs w:val="28"/>
              </w:rPr>
              <w:t>ПРЕСС</w:t>
            </w:r>
            <w:r w:rsidR="001229B1" w:rsidRPr="00E61EC8">
              <w:rPr>
                <w:sz w:val="28"/>
                <w:szCs w:val="28"/>
              </w:rPr>
              <w:t>-</w:t>
            </w:r>
            <w:r w:rsidRPr="00E61EC8">
              <w:rPr>
                <w:rFonts w:eastAsia="Arial Unicode MS"/>
                <w:b/>
                <w:sz w:val="28"/>
                <w:szCs w:val="28"/>
              </w:rPr>
              <w:t>РЕЛИЗ</w:t>
            </w:r>
          </w:p>
          <w:p w14:paraId="47D1BBE8" w14:textId="77777777" w:rsidR="008965B7" w:rsidRPr="00E61EC8" w:rsidRDefault="008965B7" w:rsidP="008965B7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14:paraId="4C5052A6" w14:textId="6A82C4C3" w:rsidR="00B24DF3" w:rsidRDefault="002D04DA" w:rsidP="00A0542F">
      <w:pPr>
        <w:pStyle w:val="af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«ТНС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Карелия» сообщает об изменении тарифов</w:t>
      </w:r>
    </w:p>
    <w:p w14:paraId="6A8458CB" w14:textId="77777777" w:rsidR="00CB7906" w:rsidRPr="00E61EC8" w:rsidRDefault="00CB7906" w:rsidP="00A0542F">
      <w:pPr>
        <w:pStyle w:val="af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8D02B" w14:textId="134D251F" w:rsidR="00B665E0" w:rsidRPr="002A7B95" w:rsidRDefault="002D04DA" w:rsidP="007D146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>1</w:t>
      </w:r>
      <w:r w:rsidR="00197240">
        <w:rPr>
          <w:rFonts w:cs="Times New Roman"/>
          <w:i/>
          <w:sz w:val="28"/>
          <w:szCs w:val="28"/>
        </w:rPr>
        <w:t>1</w:t>
      </w:r>
      <w:r w:rsidR="00DC2C3F" w:rsidRPr="00E61EC8"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янв</w:t>
      </w:r>
      <w:bookmarkStart w:id="0" w:name="_GoBack"/>
      <w:bookmarkEnd w:id="0"/>
      <w:r>
        <w:rPr>
          <w:rFonts w:cs="Times New Roman"/>
          <w:i/>
          <w:sz w:val="28"/>
          <w:szCs w:val="28"/>
        </w:rPr>
        <w:t>аря</w:t>
      </w:r>
      <w:r w:rsidR="00D93CEA" w:rsidRPr="00E61EC8">
        <w:rPr>
          <w:rFonts w:cs="Times New Roman"/>
          <w:i/>
          <w:sz w:val="28"/>
          <w:szCs w:val="28"/>
        </w:rPr>
        <w:t xml:space="preserve"> 20</w:t>
      </w:r>
      <w:r w:rsidR="000C3B5B" w:rsidRPr="00E61EC8">
        <w:rPr>
          <w:rFonts w:cs="Times New Roman"/>
          <w:i/>
          <w:sz w:val="28"/>
          <w:szCs w:val="28"/>
        </w:rPr>
        <w:t>2</w:t>
      </w:r>
      <w:r>
        <w:rPr>
          <w:rFonts w:cs="Times New Roman"/>
          <w:i/>
          <w:sz w:val="28"/>
          <w:szCs w:val="28"/>
        </w:rPr>
        <w:t>1</w:t>
      </w:r>
      <w:r w:rsidR="00D93CEA" w:rsidRPr="00E61EC8">
        <w:rPr>
          <w:rFonts w:cs="Times New Roman"/>
          <w:i/>
          <w:sz w:val="28"/>
          <w:szCs w:val="28"/>
        </w:rPr>
        <w:t xml:space="preserve"> года, г. Петрозаводск.</w:t>
      </w:r>
      <w:r w:rsidR="00D93CEA" w:rsidRPr="00E61EC8">
        <w:rPr>
          <w:rFonts w:cs="Times New Roman"/>
          <w:sz w:val="28"/>
          <w:szCs w:val="28"/>
        </w:rPr>
        <w:t xml:space="preserve"> </w:t>
      </w:r>
      <w:r w:rsidR="00B665E0">
        <w:rPr>
          <w:rFonts w:cs="Times New Roman"/>
          <w:sz w:val="28"/>
          <w:szCs w:val="28"/>
        </w:rPr>
        <w:t xml:space="preserve">«ТНС </w:t>
      </w:r>
      <w:proofErr w:type="spellStart"/>
      <w:r w:rsidR="00B665E0" w:rsidRPr="002A7B95">
        <w:rPr>
          <w:rFonts w:cs="Times New Roman"/>
          <w:sz w:val="28"/>
          <w:szCs w:val="28"/>
        </w:rPr>
        <w:t>энерго</w:t>
      </w:r>
      <w:proofErr w:type="spellEnd"/>
      <w:r w:rsidR="00B665E0" w:rsidRPr="002A7B95">
        <w:rPr>
          <w:rFonts w:cs="Times New Roman"/>
          <w:sz w:val="28"/>
          <w:szCs w:val="28"/>
        </w:rPr>
        <w:t xml:space="preserve"> Карелия» </w:t>
      </w:r>
      <w:r w:rsidRPr="002A7B95">
        <w:rPr>
          <w:rFonts w:cs="Times New Roman"/>
          <w:sz w:val="28"/>
          <w:szCs w:val="28"/>
        </w:rPr>
        <w:t xml:space="preserve">информирует абонентов </w:t>
      </w:r>
      <w:r w:rsidR="00A30BF4" w:rsidRPr="002A7B95">
        <w:rPr>
          <w:rFonts w:cs="Times New Roman"/>
          <w:sz w:val="28"/>
          <w:szCs w:val="28"/>
        </w:rPr>
        <w:t>об установлении и введении в действие тарифов на электрическую энергию, поставляемую населению и потребителям, приравненным к категории «население», по Республике Карелия.</w:t>
      </w:r>
    </w:p>
    <w:p w14:paraId="3D59DA53" w14:textId="76C29A63" w:rsidR="00A30BF4" w:rsidRDefault="002A7B95" w:rsidP="007D1461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A7B95">
        <w:rPr>
          <w:rFonts w:cs="Times New Roman"/>
          <w:sz w:val="28"/>
          <w:szCs w:val="28"/>
        </w:rPr>
        <w:t>Тарифы введены с</w:t>
      </w:r>
      <w:r w:rsidR="00A30BF4" w:rsidRPr="002A7B9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огласно </w:t>
      </w:r>
      <w:proofErr w:type="gramStart"/>
      <w:r w:rsidR="00A30BF4" w:rsidRPr="002A7B95"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Постановлению Государственного комитета Республики</w:t>
      </w:r>
      <w:proofErr w:type="gramEnd"/>
      <w:r w:rsidR="00A30BF4" w:rsidRPr="002A7B9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Карелия по ценам и тарифам от 11.12.2020 №160, с учетом изменений, внесенных Постановлением Государственного комитета Республики Карелия по ценам и тарифам от 30.12.2020 №202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14:paraId="22A9BC41" w14:textId="6057624D" w:rsidR="002A7B95" w:rsidRPr="002A7B95" w:rsidRDefault="002A7B95" w:rsidP="007D146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 полным текстом документов можно ознакомиться на </w:t>
      </w:r>
      <w:hyperlink r:id="rId8" w:history="1">
        <w:r w:rsidRPr="002A7B95">
          <w:rPr>
            <w:rStyle w:val="a9"/>
            <w:rFonts w:eastAsia="Times New Roman" w:cs="Times New Roman"/>
            <w:kern w:val="0"/>
            <w:sz w:val="28"/>
            <w:szCs w:val="28"/>
            <w:lang w:eastAsia="ru-RU" w:bidi="ar-SA"/>
          </w:rPr>
          <w:t>сайте</w:t>
        </w:r>
      </w:hyperlink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гарантирующего поставщика.</w:t>
      </w:r>
    </w:p>
    <w:p w14:paraId="425D87E8" w14:textId="3394B10E" w:rsidR="00467351" w:rsidRDefault="002A7B95" w:rsidP="00467351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Напоминаем, что быстро и </w:t>
      </w:r>
      <w:r w:rsidR="00DA27CE">
        <w:rPr>
          <w:rFonts w:cs="Times New Roman"/>
          <w:sz w:val="28"/>
          <w:szCs w:val="28"/>
        </w:rPr>
        <w:t>легко</w:t>
      </w:r>
      <w:r>
        <w:rPr>
          <w:rFonts w:cs="Times New Roman"/>
          <w:sz w:val="28"/>
          <w:szCs w:val="28"/>
        </w:rPr>
        <w:t xml:space="preserve"> можно оплатить</w:t>
      </w:r>
      <w:r w:rsidR="00DA27CE">
        <w:rPr>
          <w:rFonts w:cs="Times New Roman"/>
          <w:sz w:val="28"/>
          <w:szCs w:val="28"/>
        </w:rPr>
        <w:t xml:space="preserve"> счета за электричество при помощи онлайн-сервисов корпоративного сайта:</w:t>
      </w:r>
    </w:p>
    <w:p w14:paraId="3A7887D2" w14:textId="2DE06357" w:rsidR="00DA27CE" w:rsidRPr="00E61EC8" w:rsidRDefault="00DA27CE" w:rsidP="00DA27CE">
      <w:pPr>
        <w:pStyle w:val="ac"/>
        <w:numPr>
          <w:ilvl w:val="0"/>
          <w:numId w:val="24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Самый простой способ – оплата без авторизации. Достаточно зайти </w:t>
      </w:r>
      <w:r w:rsidRPr="00E61EC8">
        <w:rPr>
          <w:rFonts w:cs="Times New Roman"/>
          <w:sz w:val="28"/>
          <w:szCs w:val="28"/>
        </w:rPr>
        <w:t xml:space="preserve">на </w:t>
      </w:r>
      <w:hyperlink r:id="rId9" w:history="1">
        <w:r w:rsidRPr="00E61EC8">
          <w:rPr>
            <w:rStyle w:val="a9"/>
            <w:rFonts w:cs="Times New Roman"/>
            <w:sz w:val="28"/>
            <w:szCs w:val="28"/>
          </w:rPr>
          <w:t>сайт</w:t>
        </w:r>
      </w:hyperlink>
      <w:r w:rsidRPr="00E61EC8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ввести</w:t>
      </w:r>
      <w:r w:rsidRPr="00E61EC8">
        <w:rPr>
          <w:rFonts w:cs="Times New Roman"/>
          <w:sz w:val="28"/>
          <w:szCs w:val="28"/>
        </w:rPr>
        <w:t xml:space="preserve"> свой лицевой счет, </w:t>
      </w:r>
      <w:r>
        <w:rPr>
          <w:rFonts w:cs="Times New Roman"/>
          <w:sz w:val="28"/>
          <w:szCs w:val="28"/>
        </w:rPr>
        <w:t>передать</w:t>
      </w:r>
      <w:r w:rsidRPr="00E61EC8">
        <w:rPr>
          <w:rFonts w:cs="Times New Roman"/>
          <w:sz w:val="28"/>
          <w:szCs w:val="28"/>
        </w:rPr>
        <w:t xml:space="preserve"> показания ИПУ и </w:t>
      </w:r>
      <w:r>
        <w:rPr>
          <w:rFonts w:cs="Times New Roman"/>
          <w:sz w:val="28"/>
          <w:szCs w:val="28"/>
        </w:rPr>
        <w:t>нажать</w:t>
      </w:r>
      <w:r w:rsidRPr="00E61EC8">
        <w:rPr>
          <w:rFonts w:cs="Times New Roman"/>
          <w:sz w:val="28"/>
          <w:szCs w:val="28"/>
        </w:rPr>
        <w:t xml:space="preserve"> кнопку «оплатить».</w:t>
      </w:r>
      <w:r>
        <w:rPr>
          <w:rFonts w:cs="Times New Roman"/>
          <w:sz w:val="28"/>
          <w:szCs w:val="28"/>
        </w:rPr>
        <w:t xml:space="preserve"> </w:t>
      </w:r>
      <w:r w:rsidRPr="00E61EC8">
        <w:rPr>
          <w:rFonts w:cs="Times New Roman"/>
          <w:sz w:val="28"/>
          <w:szCs w:val="28"/>
        </w:rPr>
        <w:t>Платежное решение</w:t>
      </w:r>
      <w:r w:rsidR="00F33047">
        <w:rPr>
          <w:rFonts w:cs="Times New Roman"/>
          <w:sz w:val="28"/>
          <w:szCs w:val="28"/>
        </w:rPr>
        <w:t xml:space="preserve"> </w:t>
      </w:r>
      <w:r>
        <w:rPr>
          <w:rStyle w:val="a9"/>
          <w:rFonts w:cs="Times New Roman"/>
          <w:color w:val="auto"/>
          <w:sz w:val="28"/>
          <w:szCs w:val="28"/>
          <w:u w:val="none"/>
        </w:rPr>
        <w:t>позволяет по завершению оплаты отправить квитанцию себе на электронную почту либо распечатать.</w:t>
      </w:r>
    </w:p>
    <w:p w14:paraId="6619A26E" w14:textId="69CFF76A" w:rsidR="00DB010D" w:rsidRPr="00E61EC8" w:rsidRDefault="00DA27CE" w:rsidP="00DB010D">
      <w:pPr>
        <w:pStyle w:val="ac"/>
        <w:numPr>
          <w:ilvl w:val="0"/>
          <w:numId w:val="24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После регистрации в </w:t>
      </w:r>
      <w:r w:rsidR="00DB010D" w:rsidRPr="00E61EC8">
        <w:rPr>
          <w:rFonts w:cs="Times New Roman"/>
          <w:color w:val="000000"/>
          <w:sz w:val="28"/>
          <w:szCs w:val="28"/>
        </w:rPr>
        <w:t>«</w:t>
      </w:r>
      <w:hyperlink r:id="rId10" w:history="1">
        <w:r w:rsidR="00DB010D" w:rsidRPr="00E61EC8">
          <w:rPr>
            <w:rStyle w:val="a9"/>
            <w:rFonts w:cs="Times New Roman"/>
            <w:sz w:val="28"/>
            <w:szCs w:val="28"/>
          </w:rPr>
          <w:t>Личн</w:t>
        </w:r>
        <w:r w:rsidR="00B609BC">
          <w:rPr>
            <w:rStyle w:val="a9"/>
            <w:rFonts w:cs="Times New Roman"/>
            <w:sz w:val="28"/>
            <w:szCs w:val="28"/>
          </w:rPr>
          <w:t>ом</w:t>
        </w:r>
        <w:r w:rsidR="00DB010D" w:rsidRPr="00E61EC8">
          <w:rPr>
            <w:rStyle w:val="a9"/>
            <w:rFonts w:cs="Times New Roman"/>
            <w:sz w:val="28"/>
            <w:szCs w:val="28"/>
          </w:rPr>
          <w:t xml:space="preserve"> кабинет</w:t>
        </w:r>
      </w:hyperlink>
      <w:r w:rsidR="00B609BC">
        <w:rPr>
          <w:rStyle w:val="a9"/>
          <w:rFonts w:cs="Times New Roman"/>
          <w:sz w:val="28"/>
          <w:szCs w:val="28"/>
        </w:rPr>
        <w:t>е</w:t>
      </w:r>
      <w:r w:rsidR="00DB010D" w:rsidRPr="00E61EC8">
        <w:rPr>
          <w:rFonts w:cs="Times New Roman"/>
          <w:color w:val="000000"/>
          <w:sz w:val="28"/>
          <w:szCs w:val="28"/>
        </w:rPr>
        <w:t xml:space="preserve">» </w:t>
      </w:r>
      <w:r>
        <w:rPr>
          <w:rFonts w:cs="Times New Roman"/>
          <w:color w:val="000000"/>
          <w:sz w:val="28"/>
          <w:szCs w:val="28"/>
        </w:rPr>
        <w:t xml:space="preserve">можно </w:t>
      </w:r>
      <w:r w:rsidR="00DB010D">
        <w:rPr>
          <w:rFonts w:cs="Times New Roman"/>
          <w:color w:val="000000"/>
          <w:sz w:val="28"/>
          <w:szCs w:val="28"/>
        </w:rPr>
        <w:t>передавать</w:t>
      </w:r>
      <w:r w:rsidR="00DB010D" w:rsidRPr="00E61EC8">
        <w:rPr>
          <w:rFonts w:cs="Times New Roman"/>
          <w:color w:val="000000"/>
          <w:sz w:val="28"/>
          <w:szCs w:val="28"/>
        </w:rPr>
        <w:t xml:space="preserve"> показания</w:t>
      </w:r>
      <w:r w:rsidR="00DB010D">
        <w:rPr>
          <w:rFonts w:cs="Times New Roman"/>
          <w:color w:val="000000"/>
          <w:sz w:val="28"/>
          <w:szCs w:val="28"/>
        </w:rPr>
        <w:t>, оплачивать</w:t>
      </w:r>
      <w:r w:rsidR="00DB010D" w:rsidRPr="00E61EC8">
        <w:rPr>
          <w:rFonts w:cs="Times New Roman"/>
          <w:color w:val="000000"/>
          <w:sz w:val="28"/>
          <w:szCs w:val="28"/>
        </w:rPr>
        <w:t xml:space="preserve"> счет</w:t>
      </w:r>
      <w:r w:rsidR="00DB010D">
        <w:rPr>
          <w:rFonts w:cs="Times New Roman"/>
          <w:color w:val="000000"/>
          <w:sz w:val="28"/>
          <w:szCs w:val="28"/>
        </w:rPr>
        <w:t>а</w:t>
      </w:r>
      <w:r w:rsidR="00DB010D" w:rsidRPr="00E61EC8">
        <w:rPr>
          <w:rFonts w:cs="Times New Roman"/>
          <w:color w:val="000000"/>
          <w:sz w:val="28"/>
          <w:szCs w:val="28"/>
        </w:rPr>
        <w:t xml:space="preserve">, </w:t>
      </w:r>
      <w:r w:rsidR="00DB010D">
        <w:rPr>
          <w:rFonts w:cs="Times New Roman"/>
          <w:color w:val="000000"/>
          <w:sz w:val="28"/>
          <w:szCs w:val="28"/>
        </w:rPr>
        <w:t xml:space="preserve">получать доступ к архиву квитанций, направлять вопросы </w:t>
      </w:r>
      <w:r w:rsidR="00DB010D" w:rsidRPr="00E61EC8">
        <w:rPr>
          <w:rFonts w:cs="Times New Roman"/>
          <w:color w:val="000000"/>
          <w:sz w:val="28"/>
          <w:szCs w:val="28"/>
        </w:rPr>
        <w:t xml:space="preserve">в компанию </w:t>
      </w:r>
      <w:r w:rsidR="00DB010D">
        <w:rPr>
          <w:rFonts w:cs="Times New Roman"/>
          <w:color w:val="000000"/>
          <w:sz w:val="28"/>
          <w:szCs w:val="28"/>
        </w:rPr>
        <w:t>как</w:t>
      </w:r>
      <w:r w:rsidR="00DB010D" w:rsidRPr="00E61EC8">
        <w:rPr>
          <w:rFonts w:cs="Times New Roman"/>
          <w:color w:val="000000"/>
          <w:sz w:val="28"/>
          <w:szCs w:val="28"/>
        </w:rPr>
        <w:t xml:space="preserve"> по своему лицевому счету, </w:t>
      </w:r>
      <w:r w:rsidR="00DB010D">
        <w:rPr>
          <w:rFonts w:cs="Times New Roman"/>
          <w:color w:val="000000"/>
          <w:sz w:val="28"/>
          <w:szCs w:val="28"/>
        </w:rPr>
        <w:t xml:space="preserve">так и по </w:t>
      </w:r>
      <w:r w:rsidR="00DB010D" w:rsidRPr="00E61EC8">
        <w:rPr>
          <w:rFonts w:cs="Times New Roman"/>
          <w:color w:val="000000"/>
          <w:sz w:val="28"/>
          <w:szCs w:val="28"/>
        </w:rPr>
        <w:t>присоединенным лицевым счетам близких.</w:t>
      </w:r>
    </w:p>
    <w:p w14:paraId="00795605" w14:textId="19E11E71" w:rsidR="00DB010D" w:rsidRPr="00DB010D" w:rsidRDefault="00DA27CE" w:rsidP="00DB010D">
      <w:pPr>
        <w:pStyle w:val="ac"/>
        <w:numPr>
          <w:ilvl w:val="0"/>
          <w:numId w:val="24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То же самое могут делать потребители, установившие</w:t>
      </w:r>
      <w:r w:rsidR="00DB010D" w:rsidRPr="00E61EC8">
        <w:rPr>
          <w:rFonts w:cs="Times New Roman"/>
          <w:color w:val="000000"/>
          <w:sz w:val="28"/>
          <w:szCs w:val="28"/>
        </w:rPr>
        <w:t xml:space="preserve"> «Мобильное приложение</w:t>
      </w:r>
      <w:r>
        <w:rPr>
          <w:rFonts w:cs="Times New Roman"/>
          <w:color w:val="000000"/>
          <w:sz w:val="28"/>
          <w:szCs w:val="28"/>
        </w:rPr>
        <w:t xml:space="preserve">» на свои смартфоны с операционными системами </w:t>
      </w:r>
      <w:r>
        <w:rPr>
          <w:rFonts w:cs="Times New Roman"/>
          <w:color w:val="000000"/>
          <w:sz w:val="28"/>
          <w:szCs w:val="28"/>
          <w:lang w:val="en-US"/>
        </w:rPr>
        <w:t>Android</w:t>
      </w:r>
      <w:r w:rsidRPr="00DB010D"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и </w:t>
      </w:r>
      <w:r>
        <w:rPr>
          <w:rFonts w:cs="Times New Roman"/>
          <w:color w:val="000000"/>
          <w:sz w:val="28"/>
          <w:szCs w:val="28"/>
          <w:lang w:val="en-US"/>
        </w:rPr>
        <w:t>iOS</w:t>
      </w:r>
      <w:r>
        <w:rPr>
          <w:rFonts w:cs="Times New Roman"/>
          <w:color w:val="000000"/>
          <w:sz w:val="28"/>
          <w:szCs w:val="28"/>
        </w:rPr>
        <w:t>.</w:t>
      </w:r>
    </w:p>
    <w:p w14:paraId="22F8DD92" w14:textId="454DDE75" w:rsidR="00DA27CE" w:rsidRPr="00DA27CE" w:rsidRDefault="00DA27CE" w:rsidP="00DA27CE">
      <w:pPr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В компании обращают внимание, что при </w:t>
      </w:r>
      <w:r w:rsidR="00420D4B">
        <w:rPr>
          <w:rFonts w:cs="Times New Roman"/>
          <w:sz w:val="27"/>
          <w:szCs w:val="27"/>
        </w:rPr>
        <w:t>совершении</w:t>
      </w:r>
      <w:r>
        <w:rPr>
          <w:rFonts w:cs="Times New Roman"/>
          <w:sz w:val="27"/>
          <w:szCs w:val="27"/>
        </w:rPr>
        <w:t xml:space="preserve"> платы есть возможность внесения не только обязательного, но и рекомендуемого платежа. </w:t>
      </w:r>
      <w:r w:rsidRPr="00DA27CE">
        <w:rPr>
          <w:rFonts w:cs="Times New Roman"/>
          <w:sz w:val="27"/>
          <w:szCs w:val="27"/>
        </w:rPr>
        <w:t>Для этого нужно отметить «Включить в оплату предварительный расчет по среднемесячному потреблению». Удобно для тех, кто предпочитает не иметь долгов!</w:t>
      </w:r>
    </w:p>
    <w:p w14:paraId="19FFFB38" w14:textId="6A539504" w:rsidR="0040548A" w:rsidRPr="00E61EC8" w:rsidRDefault="00B609BC" w:rsidP="00467351">
      <w:pPr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Мы меняемся </w:t>
      </w:r>
      <w:r w:rsidR="00DA27CE">
        <w:rPr>
          <w:rFonts w:cs="Times New Roman"/>
          <w:color w:val="000000"/>
          <w:sz w:val="28"/>
          <w:szCs w:val="28"/>
        </w:rPr>
        <w:t>для Вашего комфорта!</w:t>
      </w:r>
    </w:p>
    <w:p w14:paraId="49A290B7" w14:textId="77777777" w:rsidR="00551B12" w:rsidRDefault="00551B12" w:rsidP="00DB52CC">
      <w:pPr>
        <w:rPr>
          <w:i/>
        </w:rPr>
      </w:pPr>
    </w:p>
    <w:p w14:paraId="6D584FDD" w14:textId="00877A75" w:rsidR="00E61EC8" w:rsidRDefault="00E61EC8" w:rsidP="007D1461">
      <w:pPr>
        <w:jc w:val="both"/>
        <w:rPr>
          <w:i/>
        </w:rPr>
      </w:pPr>
    </w:p>
    <w:p w14:paraId="68719937" w14:textId="77777777" w:rsidR="00DA27CE" w:rsidRPr="00E61EC8" w:rsidRDefault="00DA27CE" w:rsidP="007D1461">
      <w:pPr>
        <w:jc w:val="both"/>
        <w:rPr>
          <w:b/>
          <w:i/>
          <w:sz w:val="28"/>
          <w:szCs w:val="28"/>
        </w:rPr>
      </w:pPr>
    </w:p>
    <w:p w14:paraId="6FFCC19A" w14:textId="77777777" w:rsidR="00753220" w:rsidRPr="005140E2" w:rsidRDefault="00753220" w:rsidP="007D1461">
      <w:pPr>
        <w:jc w:val="both"/>
        <w:rPr>
          <w:b/>
          <w:i/>
          <w:sz w:val="27"/>
          <w:szCs w:val="27"/>
        </w:rPr>
      </w:pPr>
      <w:r w:rsidRPr="005140E2">
        <w:rPr>
          <w:b/>
          <w:i/>
          <w:sz w:val="27"/>
          <w:szCs w:val="27"/>
        </w:rPr>
        <w:t>Справка о компании:</w:t>
      </w:r>
    </w:p>
    <w:p w14:paraId="4E9C1593" w14:textId="77777777" w:rsidR="00753220" w:rsidRPr="005140E2" w:rsidRDefault="00753220" w:rsidP="00753220">
      <w:pPr>
        <w:spacing w:line="228" w:lineRule="auto"/>
        <w:jc w:val="both"/>
        <w:rPr>
          <w:b/>
          <w:i/>
          <w:sz w:val="27"/>
          <w:szCs w:val="27"/>
        </w:rPr>
      </w:pPr>
    </w:p>
    <w:p w14:paraId="54F48024" w14:textId="77777777" w:rsidR="00753220" w:rsidRPr="005140E2" w:rsidRDefault="00753220" w:rsidP="00753220">
      <w:pPr>
        <w:spacing w:line="228" w:lineRule="auto"/>
        <w:jc w:val="both"/>
        <w:rPr>
          <w:i/>
          <w:sz w:val="27"/>
          <w:szCs w:val="27"/>
        </w:rPr>
      </w:pPr>
      <w:r w:rsidRPr="005140E2">
        <w:rPr>
          <w:b/>
          <w:i/>
          <w:sz w:val="27"/>
          <w:szCs w:val="27"/>
        </w:rPr>
        <w:t>АО «ТНС энерго Карелия» —</w:t>
      </w:r>
      <w:r w:rsidRPr="005140E2">
        <w:rPr>
          <w:b/>
          <w:bCs/>
          <w:i/>
          <w:iCs/>
          <w:sz w:val="27"/>
          <w:szCs w:val="27"/>
        </w:rPr>
        <w:t xml:space="preserve"> </w:t>
      </w:r>
      <w:r w:rsidRPr="005140E2">
        <w:rPr>
          <w:i/>
          <w:sz w:val="27"/>
          <w:szCs w:val="27"/>
        </w:rPr>
        <w:t>гарантирующий поставщик электроэнергии на территории Республики Карелия, входит в структуру одного из крупнейших российских энергосбытовых холдингов — Группу компаний «ТНС энерго».</w:t>
      </w:r>
      <w:r w:rsidRPr="005140E2">
        <w:rPr>
          <w:rFonts w:eastAsia="Times New Roman"/>
          <w:i/>
          <w:sz w:val="27"/>
          <w:szCs w:val="27"/>
        </w:rPr>
        <w:t xml:space="preserve"> </w:t>
      </w:r>
      <w:r w:rsidRPr="005140E2">
        <w:rPr>
          <w:i/>
          <w:sz w:val="27"/>
          <w:szCs w:val="27"/>
        </w:rPr>
        <w:t xml:space="preserve">В составе АО «ТНС энерго Карелия» 16 представительств, которые обслуживают более </w:t>
      </w:r>
      <w:r w:rsidRPr="005140E2">
        <w:rPr>
          <w:rFonts w:eastAsia="Times New Roman"/>
          <w:i/>
          <w:sz w:val="27"/>
          <w:szCs w:val="27"/>
        </w:rPr>
        <w:t>7 тысяч юридических и свыше 230 тысяч физических лиц, что составляет 25,4 % рынка сбыта электроэнергии на территории региона</w:t>
      </w:r>
      <w:r w:rsidRPr="005140E2">
        <w:rPr>
          <w:i/>
          <w:sz w:val="27"/>
          <w:szCs w:val="27"/>
        </w:rPr>
        <w:t>. По итогам 2019 года объем реализации электрической энергии составил 1,997 млрд кВт*ч.</w:t>
      </w:r>
    </w:p>
    <w:p w14:paraId="42E4D9D1" w14:textId="77777777" w:rsidR="00753220" w:rsidRPr="005140E2" w:rsidRDefault="00753220" w:rsidP="00753220">
      <w:pPr>
        <w:rPr>
          <w:sz w:val="27"/>
          <w:szCs w:val="27"/>
        </w:rPr>
      </w:pPr>
    </w:p>
    <w:p w14:paraId="6085009D" w14:textId="77777777" w:rsidR="00753220" w:rsidRPr="005140E2" w:rsidRDefault="00753220" w:rsidP="00BD433A">
      <w:pPr>
        <w:jc w:val="both"/>
        <w:rPr>
          <w:i/>
          <w:sz w:val="27"/>
          <w:szCs w:val="27"/>
        </w:rPr>
      </w:pPr>
      <w:r w:rsidRPr="005140E2">
        <w:rPr>
          <w:i/>
          <w:sz w:val="27"/>
          <w:szCs w:val="27"/>
        </w:rPr>
        <w:t>ПАО ГК «ТНС энерго» является субъектом оптового рынка электроэнергии, а также управляет 10 гарантирующими поставщиками, обслуживающими около 21 млн потребителей в 11 регионах Российской Федерации: ПАО «ТНС энерго Воронеж» (Воронежская область), АО «ТНС энерго Карелия» (Республика Карелия), ПАО «ТНС энерго Кубань» (Краснодарский край и Республика Адыгея), ПАО «ТНС энерго Марий Эл» (Республика Марий Эл), ПАО «ТНС энерго НН» (Нижегородская область), АО «ТНС энерго Тула» (Тульская область), ПАО «ТНС энерго Ростов-на-Дону» (Ростовская область), ПАО «ТНС энерго Ярославль» (Ярославская область), ООО «ТНС энерго Великий Новгород» (Новгородская область) и ООО «ТНС энерго Пенза» (Пензенская область). Совокупный объем полезного отпуска электроэнергии Группы компаний «ТНС энерго» по итогам 2019 года составил 64,1 млрд кВт*ч.</w:t>
      </w:r>
    </w:p>
    <w:p w14:paraId="69757122" w14:textId="77777777" w:rsidR="00753220" w:rsidRPr="00E61EC8" w:rsidRDefault="00753220" w:rsidP="00753220">
      <w:pPr>
        <w:rPr>
          <w:i/>
          <w:sz w:val="28"/>
          <w:szCs w:val="28"/>
        </w:rPr>
      </w:pPr>
      <w:r w:rsidRPr="00E61EC8">
        <w:rPr>
          <w:i/>
          <w:sz w:val="28"/>
          <w:szCs w:val="28"/>
        </w:rPr>
        <w:t> </w:t>
      </w:r>
    </w:p>
    <w:p w14:paraId="598206FB" w14:textId="77777777" w:rsidR="00753220" w:rsidRPr="00E61EC8" w:rsidRDefault="00753220" w:rsidP="00753220">
      <w:pPr>
        <w:rPr>
          <w:i/>
          <w:sz w:val="28"/>
          <w:szCs w:val="28"/>
        </w:rPr>
      </w:pPr>
    </w:p>
    <w:p w14:paraId="6C52BF05" w14:textId="77777777" w:rsidR="00753220" w:rsidRPr="00E61EC8" w:rsidRDefault="00753220" w:rsidP="00753220">
      <w:pPr>
        <w:spacing w:line="228" w:lineRule="auto"/>
        <w:jc w:val="right"/>
        <w:rPr>
          <w:rFonts w:cs="Times New Roman"/>
          <w:sz w:val="28"/>
          <w:szCs w:val="28"/>
        </w:rPr>
      </w:pPr>
      <w:r w:rsidRPr="00E61EC8">
        <w:rPr>
          <w:rFonts w:cs="Times New Roman"/>
          <w:sz w:val="28"/>
          <w:szCs w:val="28"/>
        </w:rPr>
        <w:t>Рудакова Юлия,</w:t>
      </w:r>
    </w:p>
    <w:p w14:paraId="3D771BFA" w14:textId="77777777" w:rsidR="00753220" w:rsidRPr="00E61EC8" w:rsidRDefault="00753220" w:rsidP="00753220">
      <w:pPr>
        <w:spacing w:line="228" w:lineRule="auto"/>
        <w:jc w:val="right"/>
        <w:rPr>
          <w:rFonts w:cs="Times New Roman"/>
          <w:sz w:val="28"/>
          <w:szCs w:val="28"/>
        </w:rPr>
      </w:pPr>
      <w:r w:rsidRPr="00E61EC8">
        <w:rPr>
          <w:rFonts w:cs="Times New Roman"/>
          <w:sz w:val="28"/>
          <w:szCs w:val="28"/>
        </w:rPr>
        <w:t>пресс-служба</w:t>
      </w:r>
    </w:p>
    <w:p w14:paraId="1D7914B9" w14:textId="77777777" w:rsidR="00753220" w:rsidRPr="00E61EC8" w:rsidRDefault="00753220" w:rsidP="00753220">
      <w:pPr>
        <w:spacing w:line="228" w:lineRule="auto"/>
        <w:jc w:val="right"/>
        <w:rPr>
          <w:rFonts w:cs="Times New Roman"/>
          <w:sz w:val="28"/>
          <w:szCs w:val="28"/>
        </w:rPr>
      </w:pPr>
      <w:r w:rsidRPr="00E61EC8">
        <w:rPr>
          <w:rFonts w:cs="Times New Roman"/>
          <w:sz w:val="28"/>
          <w:szCs w:val="28"/>
        </w:rPr>
        <w:t>АО «ТНС энерго Карелия»</w:t>
      </w:r>
    </w:p>
    <w:p w14:paraId="491CBAF3" w14:textId="77777777" w:rsidR="00753220" w:rsidRPr="00E61EC8" w:rsidRDefault="00753220" w:rsidP="00753220">
      <w:pPr>
        <w:spacing w:line="228" w:lineRule="auto"/>
        <w:jc w:val="right"/>
        <w:rPr>
          <w:rFonts w:cs="Times New Roman"/>
          <w:sz w:val="28"/>
          <w:szCs w:val="28"/>
          <w:lang w:val="en-US"/>
        </w:rPr>
      </w:pPr>
      <w:r w:rsidRPr="00E61EC8">
        <w:rPr>
          <w:rFonts w:cs="Times New Roman"/>
          <w:sz w:val="28"/>
          <w:szCs w:val="28"/>
          <w:lang w:val="en-US"/>
        </w:rPr>
        <w:t>+7 (8142) 79-25-74</w:t>
      </w:r>
    </w:p>
    <w:p w14:paraId="6E3CC987" w14:textId="77777777" w:rsidR="006233CC" w:rsidRPr="00E61EC8" w:rsidRDefault="00753220" w:rsidP="00753220">
      <w:pPr>
        <w:spacing w:line="228" w:lineRule="auto"/>
        <w:jc w:val="right"/>
        <w:rPr>
          <w:sz w:val="28"/>
          <w:szCs w:val="28"/>
          <w:lang w:val="en-US"/>
        </w:rPr>
      </w:pPr>
      <w:r w:rsidRPr="00E61EC8">
        <w:rPr>
          <w:rFonts w:cs="Times New Roman"/>
          <w:sz w:val="28"/>
          <w:szCs w:val="28"/>
          <w:lang w:val="en-US"/>
        </w:rPr>
        <w:t xml:space="preserve">E-mail: </w:t>
      </w:r>
      <w:hyperlink r:id="rId11" w:history="1">
        <w:r w:rsidRPr="00E61EC8">
          <w:rPr>
            <w:rStyle w:val="a9"/>
            <w:rFonts w:cs="Times New Roman"/>
            <w:sz w:val="28"/>
            <w:szCs w:val="28"/>
            <w:lang w:val="en-US"/>
          </w:rPr>
          <w:t>rudakova@karelia.tns-e.ru</w:t>
        </w:r>
      </w:hyperlink>
    </w:p>
    <w:sectPr w:rsidR="006233CC" w:rsidRPr="00E61EC8" w:rsidSect="00D50D67">
      <w:headerReference w:type="default" r:id="rId12"/>
      <w:headerReference w:type="first" r:id="rId13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DB4AF" w14:textId="77777777" w:rsidR="00C510C9" w:rsidRDefault="00C510C9">
      <w:r>
        <w:separator/>
      </w:r>
    </w:p>
  </w:endnote>
  <w:endnote w:type="continuationSeparator" w:id="0">
    <w:p w14:paraId="2A4D50BC" w14:textId="77777777" w:rsidR="00C510C9" w:rsidRDefault="00C5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A7B7F" w14:textId="77777777" w:rsidR="00C510C9" w:rsidRDefault="00C510C9">
      <w:r>
        <w:rPr>
          <w:color w:val="000000"/>
        </w:rPr>
        <w:separator/>
      </w:r>
    </w:p>
  </w:footnote>
  <w:footnote w:type="continuationSeparator" w:id="0">
    <w:p w14:paraId="41A9B46D" w14:textId="77777777" w:rsidR="00C510C9" w:rsidRDefault="00C5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935477"/>
      <w:docPartObj>
        <w:docPartGallery w:val="Page Numbers (Top of Page)"/>
        <w:docPartUnique/>
      </w:docPartObj>
    </w:sdtPr>
    <w:sdtEndPr/>
    <w:sdtContent>
      <w:p w14:paraId="269FDB4E" w14:textId="5DE72A54" w:rsidR="00044D25" w:rsidRDefault="00044D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B95">
          <w:rPr>
            <w:noProof/>
          </w:rPr>
          <w:t>3</w:t>
        </w:r>
        <w:r>
          <w:fldChar w:fldCharType="end"/>
        </w:r>
      </w:p>
    </w:sdtContent>
  </w:sdt>
  <w:p w14:paraId="5DACF9B4" w14:textId="77777777" w:rsidR="00E10985" w:rsidRPr="00D92B64" w:rsidRDefault="00197240">
    <w:pPr>
      <w:pStyle w:val="Standard"/>
      <w:spacing w:line="312" w:lineRule="auto"/>
      <w:jc w:val="both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0D020" w14:textId="77777777" w:rsidR="00754CDF" w:rsidRPr="002557C6" w:rsidRDefault="007B1D75">
    <w:pPr>
      <w:pStyle w:val="a5"/>
    </w:pPr>
    <w:r>
      <w:rPr>
        <w:noProof/>
        <w:lang w:eastAsia="ru-RU" w:bidi="ar-SA"/>
      </w:rPr>
      <w:drawing>
        <wp:anchor distT="0" distB="0" distL="114300" distR="114300" simplePos="0" relativeHeight="251675648" behindDoc="1" locked="0" layoutInCell="1" allowOverlap="1" wp14:anchorId="76E98AF5" wp14:editId="7884CCC4">
          <wp:simplePos x="0" y="0"/>
          <wp:positionH relativeFrom="page">
            <wp:posOffset>943342</wp:posOffset>
          </wp:positionH>
          <wp:positionV relativeFrom="page">
            <wp:posOffset>568258</wp:posOffset>
          </wp:positionV>
          <wp:extent cx="2324931" cy="117496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Логотипы ТНС энерго Все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931" cy="117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150" w:rsidRPr="002557C6">
      <w:rPr>
        <w:noProof/>
        <w:lang w:eastAsia="ru-R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B06D79" wp14:editId="20646E96">
              <wp:simplePos x="0" y="0"/>
              <wp:positionH relativeFrom="margin">
                <wp:posOffset>3497689</wp:posOffset>
              </wp:positionH>
              <wp:positionV relativeFrom="paragraph">
                <wp:posOffset>195111</wp:posOffset>
              </wp:positionV>
              <wp:extent cx="2580122" cy="1347470"/>
              <wp:effectExtent l="0" t="0" r="0" b="5080"/>
              <wp:wrapNone/>
              <wp:docPr id="2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0122" cy="134747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47F329BD" w14:textId="77777777" w:rsidR="007B1D75" w:rsidRDefault="007B1D75" w:rsidP="007B1D75">
                          <w:pP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 xml:space="preserve">Акционерное общество </w:t>
                          </w:r>
                        </w:p>
                        <w:p w14:paraId="569508CE" w14:textId="77777777" w:rsidR="007B1D75" w:rsidRDefault="007B1D75" w:rsidP="007B1D75">
                          <w:pP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18"/>
                              <w:szCs w:val="18"/>
                            </w:rPr>
                            <w:t>«ТНС энерго Карелия»</w:t>
                          </w:r>
                        </w:p>
                        <w:p w14:paraId="2E7FBC2D" w14:textId="77777777" w:rsidR="007B1D75" w:rsidRDefault="007B1D75" w:rsidP="007B1D75">
                          <w:pPr>
                            <w:spacing w:line="320" w:lineRule="exac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185016, Российская Федерация, </w:t>
                          </w:r>
                        </w:p>
                        <w:p w14:paraId="7562CF0E" w14:textId="77777777" w:rsidR="007B1D75" w:rsidRDefault="007B1D75" w:rsidP="007B1D75">
                          <w:pPr>
                            <w:spacing w:line="220" w:lineRule="exac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г. Петрозаводск, Республика Карелия</w:t>
                          </w:r>
                        </w:p>
                        <w:p w14:paraId="6AAE3B94" w14:textId="77777777" w:rsidR="007B1D75" w:rsidRDefault="007B1D75" w:rsidP="007B1D75">
                          <w:pPr>
                            <w:spacing w:line="220" w:lineRule="exac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бульвар Интернационалистов, дом 17А</w:t>
                          </w:r>
                        </w:p>
                        <w:p w14:paraId="39308165" w14:textId="77777777" w:rsidR="007B1D75" w:rsidRDefault="007B1D75" w:rsidP="007B1D75">
                          <w:pPr>
                            <w:spacing w:line="28" w:lineRule="atLeas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Телефон: +7 (8142) 79-25-00</w:t>
                          </w:r>
                        </w:p>
                        <w:p w14:paraId="14E0D75C" w14:textId="77777777" w:rsidR="007B1D75" w:rsidRDefault="007B1D75" w:rsidP="007B1D75">
                          <w:pPr>
                            <w:spacing w:line="28" w:lineRule="atLeast"/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Факс: +7 (8142) 79-25-13, 79-25-10</w:t>
                          </w:r>
                        </w:p>
                        <w:p w14:paraId="10B2ABD5" w14:textId="77777777" w:rsidR="007B1D75" w:rsidRDefault="007B1D75" w:rsidP="007B1D75">
                          <w:pPr>
                            <w:spacing w:line="28" w:lineRule="atLeast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 xml:space="preserve">Сайт: 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karelia</w:t>
                          </w:r>
                          <w:proofErr w:type="spellEnd"/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tns</w:t>
                          </w:r>
                          <w:proofErr w:type="spellEnd"/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</w:t>
                          </w:r>
                          <w:r>
                            <w:rPr>
                              <w:rFonts w:cs="Times New Roman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14:paraId="3176C1D4" w14:textId="77777777" w:rsidR="007B1D75" w:rsidRDefault="007B1D75" w:rsidP="007B1D75">
                          <w:pPr>
                            <w:spacing w:line="28" w:lineRule="atLeast"/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  <w:t>E-mail: kesk@karelia.tns-e.ru</w:t>
                          </w:r>
                        </w:p>
                        <w:p w14:paraId="33F6A561" w14:textId="77777777" w:rsidR="009E4262" w:rsidRPr="005D577B" w:rsidRDefault="009E4262" w:rsidP="00A246B2">
                          <w:pPr>
                            <w:spacing w:line="28" w:lineRule="atLeast"/>
                            <w:jc w:val="both"/>
                            <w:rPr>
                              <w:rFonts w:cs="Times New Roman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7C07636A" id="Прямоугольник 5" o:spid="_x0000_s1026" style="position:absolute;margin-left:275.4pt;margin-top:15.35pt;width:203.15pt;height:10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" filled="f" stroked="f">
              <v:textbox>
                <w:txbxContent>
                  <w:p w:rsidR="007B1D75" w:rsidRDefault="007B1D75" w:rsidP="007B1D75">
                    <w:pPr>
                      <w:rPr>
                        <w:rFonts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sz w:val="18"/>
                        <w:szCs w:val="18"/>
                      </w:rPr>
                      <w:t xml:space="preserve">Акционерное общество </w:t>
                    </w:r>
                  </w:p>
                  <w:p w:rsidR="007B1D75" w:rsidRDefault="007B1D75" w:rsidP="007B1D75">
                    <w:pPr>
                      <w:rPr>
                        <w:rFonts w:cs="Times New Roman"/>
                        <w:b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b/>
                        <w:sz w:val="18"/>
                        <w:szCs w:val="18"/>
                      </w:rPr>
                      <w:t>«ТНС энерго Карелия»</w:t>
                    </w:r>
                  </w:p>
                  <w:p w:rsidR="007B1D75" w:rsidRDefault="007B1D75" w:rsidP="007B1D75">
                    <w:pPr>
                      <w:spacing w:line="320" w:lineRule="exact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185016, Российская Федерация, </w:t>
                    </w:r>
                  </w:p>
                  <w:p w:rsidR="007B1D75" w:rsidRDefault="007B1D75" w:rsidP="007B1D75">
                    <w:pPr>
                      <w:spacing w:line="220" w:lineRule="exact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г. Петрозаводск, Республика Карелия</w:t>
                    </w:r>
                  </w:p>
                  <w:p w:rsidR="007B1D75" w:rsidRDefault="007B1D75" w:rsidP="007B1D75">
                    <w:pPr>
                      <w:spacing w:line="220" w:lineRule="exact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бульвар Интернационалистов, дом 17А</w:t>
                    </w:r>
                  </w:p>
                  <w:p w:rsidR="007B1D75" w:rsidRDefault="007B1D75" w:rsidP="007B1D75">
                    <w:pPr>
                      <w:spacing w:line="28" w:lineRule="atLeast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Телефон: +7 (8142) 79-25-00</w:t>
                    </w:r>
                  </w:p>
                  <w:p w:rsidR="007B1D75" w:rsidRDefault="007B1D75" w:rsidP="007B1D75">
                    <w:pPr>
                      <w:spacing w:line="28" w:lineRule="atLeast"/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>Факс: +7 (8142) 79-25-13, 79-25-10</w:t>
                    </w:r>
                  </w:p>
                  <w:p w:rsidR="007B1D75" w:rsidRDefault="007B1D75" w:rsidP="007B1D75">
                    <w:pPr>
                      <w:spacing w:line="28" w:lineRule="atLeast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</w:rPr>
                      <w:t xml:space="preserve">Сайт: </w:t>
                    </w:r>
                    <w:proofErr w:type="spellStart"/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karelia</w:t>
                    </w:r>
                    <w:proofErr w:type="spellEnd"/>
                    <w:r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tns</w:t>
                    </w:r>
                    <w:proofErr w:type="spellEnd"/>
                    <w:r>
                      <w:rPr>
                        <w:rFonts w:cs="Times New Roman"/>
                        <w:sz w:val="18"/>
                        <w:szCs w:val="18"/>
                      </w:rPr>
                      <w:t>-</w:t>
                    </w: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e</w:t>
                    </w:r>
                    <w:r>
                      <w:rPr>
                        <w:rFonts w:cs="Times New Roman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</w:p>
                  <w:p w:rsidR="007B1D75" w:rsidRDefault="007B1D75" w:rsidP="007B1D75">
                    <w:pPr>
                      <w:spacing w:line="28" w:lineRule="atLeast"/>
                      <w:rPr>
                        <w:rFonts w:cs="Times New Roman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Times New Roman"/>
                        <w:sz w:val="18"/>
                        <w:szCs w:val="18"/>
                        <w:lang w:val="en-US"/>
                      </w:rPr>
                      <w:t>E-mail: kesk@karelia.tns-e.ru</w:t>
                    </w:r>
                  </w:p>
                  <w:p w:rsidR="009E4262" w:rsidRPr="005D577B" w:rsidRDefault="009E4262" w:rsidP="00A246B2">
                    <w:pPr>
                      <w:spacing w:line="28" w:lineRule="atLeast"/>
                      <w:jc w:val="both"/>
                      <w:rPr>
                        <w:rFonts w:cs="Times New Roman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FB3"/>
    <w:multiLevelType w:val="hybridMultilevel"/>
    <w:tmpl w:val="09463996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11BC00CF"/>
    <w:multiLevelType w:val="hybridMultilevel"/>
    <w:tmpl w:val="59CA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2CFA"/>
    <w:multiLevelType w:val="hybridMultilevel"/>
    <w:tmpl w:val="FD7ACDE0"/>
    <w:lvl w:ilvl="0" w:tplc="328EF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E23AAA"/>
    <w:multiLevelType w:val="hybridMultilevel"/>
    <w:tmpl w:val="A648A89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B2F1F1D"/>
    <w:multiLevelType w:val="hybridMultilevel"/>
    <w:tmpl w:val="E786C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A92867"/>
    <w:multiLevelType w:val="hybridMultilevel"/>
    <w:tmpl w:val="D756B4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E6599B"/>
    <w:multiLevelType w:val="hybridMultilevel"/>
    <w:tmpl w:val="A074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71738"/>
    <w:multiLevelType w:val="hybridMultilevel"/>
    <w:tmpl w:val="C1765EB8"/>
    <w:lvl w:ilvl="0" w:tplc="E4D45476">
      <w:start w:val="20"/>
      <w:numFmt w:val="bullet"/>
      <w:lvlText w:val="–"/>
      <w:lvlJc w:val="left"/>
      <w:pPr>
        <w:ind w:left="435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307C42E1"/>
    <w:multiLevelType w:val="hybridMultilevel"/>
    <w:tmpl w:val="30C2EAA6"/>
    <w:lvl w:ilvl="0" w:tplc="EAB492FC">
      <w:start w:val="20"/>
      <w:numFmt w:val="bullet"/>
      <w:lvlText w:val="–"/>
      <w:lvlJc w:val="left"/>
      <w:pPr>
        <w:ind w:left="1144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9" w15:restartNumberingAfterBreak="0">
    <w:nsid w:val="34AD0E57"/>
    <w:multiLevelType w:val="hybridMultilevel"/>
    <w:tmpl w:val="916EAC20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36CD21F7"/>
    <w:multiLevelType w:val="hybridMultilevel"/>
    <w:tmpl w:val="5C4A034C"/>
    <w:lvl w:ilvl="0" w:tplc="EAB492FC">
      <w:start w:val="20"/>
      <w:numFmt w:val="bullet"/>
      <w:lvlText w:val="–"/>
      <w:lvlJc w:val="left"/>
      <w:pPr>
        <w:ind w:left="1144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B67ED"/>
    <w:multiLevelType w:val="hybridMultilevel"/>
    <w:tmpl w:val="9B54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86A05"/>
    <w:multiLevelType w:val="hybridMultilevel"/>
    <w:tmpl w:val="A3E88EAA"/>
    <w:lvl w:ilvl="0" w:tplc="20A843BA">
      <w:start w:val="15"/>
      <w:numFmt w:val="bullet"/>
      <w:lvlText w:val=""/>
      <w:lvlJc w:val="left"/>
      <w:pPr>
        <w:ind w:left="1068" w:hanging="360"/>
      </w:pPr>
      <w:rPr>
        <w:rFonts w:ascii="Symbol" w:eastAsia="Lucida Sans Unicod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3E15446"/>
    <w:multiLevelType w:val="hybridMultilevel"/>
    <w:tmpl w:val="646AB18C"/>
    <w:lvl w:ilvl="0" w:tplc="041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47EF5272"/>
    <w:multiLevelType w:val="hybridMultilevel"/>
    <w:tmpl w:val="47C60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CD03FA"/>
    <w:multiLevelType w:val="hybridMultilevel"/>
    <w:tmpl w:val="730645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A787401"/>
    <w:multiLevelType w:val="hybridMultilevel"/>
    <w:tmpl w:val="03F67304"/>
    <w:lvl w:ilvl="0" w:tplc="10ACE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2642B0"/>
    <w:multiLevelType w:val="hybridMultilevel"/>
    <w:tmpl w:val="55B09D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693B55"/>
    <w:multiLevelType w:val="hybridMultilevel"/>
    <w:tmpl w:val="D048DD9C"/>
    <w:lvl w:ilvl="0" w:tplc="97E0109E">
      <w:start w:val="20"/>
      <w:numFmt w:val="bullet"/>
      <w:lvlText w:val="–"/>
      <w:lvlJc w:val="left"/>
      <w:pPr>
        <w:ind w:left="435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 w15:restartNumberingAfterBreak="0">
    <w:nsid w:val="6DE37DD7"/>
    <w:multiLevelType w:val="hybridMultilevel"/>
    <w:tmpl w:val="E74AB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C35CA8"/>
    <w:multiLevelType w:val="hybridMultilevel"/>
    <w:tmpl w:val="C70A69F6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21" w15:restartNumberingAfterBreak="0">
    <w:nsid w:val="782D1AD2"/>
    <w:multiLevelType w:val="hybridMultilevel"/>
    <w:tmpl w:val="9300F054"/>
    <w:lvl w:ilvl="0" w:tplc="35F0C442">
      <w:start w:val="20"/>
      <w:numFmt w:val="bullet"/>
      <w:lvlText w:val="–"/>
      <w:lvlJc w:val="left"/>
      <w:pPr>
        <w:ind w:left="1144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2" w15:restartNumberingAfterBreak="0">
    <w:nsid w:val="78D72F74"/>
    <w:multiLevelType w:val="hybridMultilevel"/>
    <w:tmpl w:val="1302B540"/>
    <w:lvl w:ilvl="0" w:tplc="D4BE046C">
      <w:start w:val="20"/>
      <w:numFmt w:val="bullet"/>
      <w:lvlText w:val="–"/>
      <w:lvlJc w:val="left"/>
      <w:pPr>
        <w:ind w:left="435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7D1E3847"/>
    <w:multiLevelType w:val="hybridMultilevel"/>
    <w:tmpl w:val="85708776"/>
    <w:lvl w:ilvl="0" w:tplc="041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1"/>
  </w:num>
  <w:num w:numId="4">
    <w:abstractNumId w:val="5"/>
  </w:num>
  <w:num w:numId="5">
    <w:abstractNumId w:val="16"/>
  </w:num>
  <w:num w:numId="6">
    <w:abstractNumId w:val="12"/>
  </w:num>
  <w:num w:numId="7">
    <w:abstractNumId w:val="13"/>
  </w:num>
  <w:num w:numId="8">
    <w:abstractNumId w:val="23"/>
  </w:num>
  <w:num w:numId="9">
    <w:abstractNumId w:val="15"/>
  </w:num>
  <w:num w:numId="10">
    <w:abstractNumId w:val="4"/>
  </w:num>
  <w:num w:numId="11">
    <w:abstractNumId w:val="9"/>
  </w:num>
  <w:num w:numId="12">
    <w:abstractNumId w:val="21"/>
  </w:num>
  <w:num w:numId="13">
    <w:abstractNumId w:val="7"/>
  </w:num>
  <w:num w:numId="14">
    <w:abstractNumId w:val="8"/>
  </w:num>
  <w:num w:numId="15">
    <w:abstractNumId w:val="10"/>
  </w:num>
  <w:num w:numId="16">
    <w:abstractNumId w:val="22"/>
  </w:num>
  <w:num w:numId="17">
    <w:abstractNumId w:val="18"/>
  </w:num>
  <w:num w:numId="18">
    <w:abstractNumId w:val="0"/>
  </w:num>
  <w:num w:numId="19">
    <w:abstractNumId w:val="6"/>
  </w:num>
  <w:num w:numId="20">
    <w:abstractNumId w:val="19"/>
  </w:num>
  <w:num w:numId="21">
    <w:abstractNumId w:val="2"/>
  </w:num>
  <w:num w:numId="22">
    <w:abstractNumId w:val="17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1E"/>
    <w:rsid w:val="00004C8D"/>
    <w:rsid w:val="00007FBA"/>
    <w:rsid w:val="00014A4C"/>
    <w:rsid w:val="000210C6"/>
    <w:rsid w:val="00043F8F"/>
    <w:rsid w:val="000440B5"/>
    <w:rsid w:val="00044D25"/>
    <w:rsid w:val="000555C0"/>
    <w:rsid w:val="0006178F"/>
    <w:rsid w:val="00063456"/>
    <w:rsid w:val="00066064"/>
    <w:rsid w:val="00076F09"/>
    <w:rsid w:val="0008205E"/>
    <w:rsid w:val="0009283E"/>
    <w:rsid w:val="000971E5"/>
    <w:rsid w:val="000B0BAB"/>
    <w:rsid w:val="000C3B5B"/>
    <w:rsid w:val="000C6B66"/>
    <w:rsid w:val="000D497F"/>
    <w:rsid w:val="000E71D6"/>
    <w:rsid w:val="000F10D4"/>
    <w:rsid w:val="00107CE5"/>
    <w:rsid w:val="00111FC2"/>
    <w:rsid w:val="00116B3B"/>
    <w:rsid w:val="0012087B"/>
    <w:rsid w:val="001229B1"/>
    <w:rsid w:val="0012589D"/>
    <w:rsid w:val="001263BC"/>
    <w:rsid w:val="00131C6A"/>
    <w:rsid w:val="00132F2F"/>
    <w:rsid w:val="00133603"/>
    <w:rsid w:val="0013497B"/>
    <w:rsid w:val="00136AD1"/>
    <w:rsid w:val="00137139"/>
    <w:rsid w:val="001403A4"/>
    <w:rsid w:val="00141CC2"/>
    <w:rsid w:val="001443F6"/>
    <w:rsid w:val="00161F38"/>
    <w:rsid w:val="001646E8"/>
    <w:rsid w:val="001719BC"/>
    <w:rsid w:val="00184D8E"/>
    <w:rsid w:val="00197240"/>
    <w:rsid w:val="001A1C3A"/>
    <w:rsid w:val="001B55AD"/>
    <w:rsid w:val="001B697F"/>
    <w:rsid w:val="001C7A42"/>
    <w:rsid w:val="001E5470"/>
    <w:rsid w:val="001F3037"/>
    <w:rsid w:val="001F661E"/>
    <w:rsid w:val="00202F52"/>
    <w:rsid w:val="0021245E"/>
    <w:rsid w:val="00217772"/>
    <w:rsid w:val="0022079D"/>
    <w:rsid w:val="00232D9F"/>
    <w:rsid w:val="00240D20"/>
    <w:rsid w:val="002429DD"/>
    <w:rsid w:val="0025288D"/>
    <w:rsid w:val="00253908"/>
    <w:rsid w:val="002557C6"/>
    <w:rsid w:val="002652F4"/>
    <w:rsid w:val="00265B02"/>
    <w:rsid w:val="002861D0"/>
    <w:rsid w:val="002863AC"/>
    <w:rsid w:val="00290653"/>
    <w:rsid w:val="002961CF"/>
    <w:rsid w:val="002A1A32"/>
    <w:rsid w:val="002A7B95"/>
    <w:rsid w:val="002C1A1C"/>
    <w:rsid w:val="002D04DA"/>
    <w:rsid w:val="002E3271"/>
    <w:rsid w:val="002E3483"/>
    <w:rsid w:val="002F0FE8"/>
    <w:rsid w:val="0030110F"/>
    <w:rsid w:val="003078D5"/>
    <w:rsid w:val="003162D6"/>
    <w:rsid w:val="00322D85"/>
    <w:rsid w:val="00330C51"/>
    <w:rsid w:val="0034221D"/>
    <w:rsid w:val="00355DE8"/>
    <w:rsid w:val="00363AB6"/>
    <w:rsid w:val="00366DF7"/>
    <w:rsid w:val="0039016A"/>
    <w:rsid w:val="003A6BA9"/>
    <w:rsid w:val="003C0912"/>
    <w:rsid w:val="003C2607"/>
    <w:rsid w:val="003C4189"/>
    <w:rsid w:val="003E0A21"/>
    <w:rsid w:val="003E7F2B"/>
    <w:rsid w:val="0040548A"/>
    <w:rsid w:val="00415A38"/>
    <w:rsid w:val="00416649"/>
    <w:rsid w:val="00417099"/>
    <w:rsid w:val="00420D4B"/>
    <w:rsid w:val="00420E4F"/>
    <w:rsid w:val="00422CDD"/>
    <w:rsid w:val="0042731E"/>
    <w:rsid w:val="00444D18"/>
    <w:rsid w:val="00452F35"/>
    <w:rsid w:val="00455CFF"/>
    <w:rsid w:val="004626B3"/>
    <w:rsid w:val="00464196"/>
    <w:rsid w:val="00467351"/>
    <w:rsid w:val="00476B52"/>
    <w:rsid w:val="00477AB8"/>
    <w:rsid w:val="00494891"/>
    <w:rsid w:val="004B37EC"/>
    <w:rsid w:val="004B3A0C"/>
    <w:rsid w:val="004B5727"/>
    <w:rsid w:val="004C3A6E"/>
    <w:rsid w:val="004C526D"/>
    <w:rsid w:val="004D1C69"/>
    <w:rsid w:val="004D21E4"/>
    <w:rsid w:val="004D42FB"/>
    <w:rsid w:val="004E1E55"/>
    <w:rsid w:val="00502386"/>
    <w:rsid w:val="00504D1E"/>
    <w:rsid w:val="005140E2"/>
    <w:rsid w:val="00515115"/>
    <w:rsid w:val="00522866"/>
    <w:rsid w:val="00523C9D"/>
    <w:rsid w:val="005448E0"/>
    <w:rsid w:val="005470ED"/>
    <w:rsid w:val="00550B34"/>
    <w:rsid w:val="005518E5"/>
    <w:rsid w:val="00551B12"/>
    <w:rsid w:val="0056310D"/>
    <w:rsid w:val="005649AB"/>
    <w:rsid w:val="0057092F"/>
    <w:rsid w:val="00571A9D"/>
    <w:rsid w:val="00572C5A"/>
    <w:rsid w:val="00584F29"/>
    <w:rsid w:val="005A04EA"/>
    <w:rsid w:val="005A57F1"/>
    <w:rsid w:val="005B004D"/>
    <w:rsid w:val="005B1A1E"/>
    <w:rsid w:val="005C72F2"/>
    <w:rsid w:val="005D50A8"/>
    <w:rsid w:val="005D577B"/>
    <w:rsid w:val="005E00AD"/>
    <w:rsid w:val="005F00CF"/>
    <w:rsid w:val="00602140"/>
    <w:rsid w:val="00606910"/>
    <w:rsid w:val="00620C2C"/>
    <w:rsid w:val="006233CC"/>
    <w:rsid w:val="00626190"/>
    <w:rsid w:val="00626D76"/>
    <w:rsid w:val="00655F83"/>
    <w:rsid w:val="00672643"/>
    <w:rsid w:val="0067477E"/>
    <w:rsid w:val="00685A87"/>
    <w:rsid w:val="0068696D"/>
    <w:rsid w:val="00686F08"/>
    <w:rsid w:val="0069398D"/>
    <w:rsid w:val="0069697C"/>
    <w:rsid w:val="006A6D26"/>
    <w:rsid w:val="006A7FC8"/>
    <w:rsid w:val="006B074F"/>
    <w:rsid w:val="006C55C6"/>
    <w:rsid w:val="006D6B37"/>
    <w:rsid w:val="006D7967"/>
    <w:rsid w:val="006E3B90"/>
    <w:rsid w:val="006E4150"/>
    <w:rsid w:val="00734C17"/>
    <w:rsid w:val="00735E41"/>
    <w:rsid w:val="007413A6"/>
    <w:rsid w:val="00745097"/>
    <w:rsid w:val="00750EC8"/>
    <w:rsid w:val="00750F01"/>
    <w:rsid w:val="00753220"/>
    <w:rsid w:val="00754CDF"/>
    <w:rsid w:val="00761B6B"/>
    <w:rsid w:val="0076221D"/>
    <w:rsid w:val="00762945"/>
    <w:rsid w:val="00762B72"/>
    <w:rsid w:val="00764F08"/>
    <w:rsid w:val="00766A7C"/>
    <w:rsid w:val="00772350"/>
    <w:rsid w:val="007729AD"/>
    <w:rsid w:val="00774B8E"/>
    <w:rsid w:val="00782213"/>
    <w:rsid w:val="007874EC"/>
    <w:rsid w:val="007A7868"/>
    <w:rsid w:val="007B0B06"/>
    <w:rsid w:val="007B1D75"/>
    <w:rsid w:val="007B232C"/>
    <w:rsid w:val="007B282C"/>
    <w:rsid w:val="007D1461"/>
    <w:rsid w:val="007D3A6F"/>
    <w:rsid w:val="007D5FF4"/>
    <w:rsid w:val="007E4197"/>
    <w:rsid w:val="00802A93"/>
    <w:rsid w:val="00804524"/>
    <w:rsid w:val="008045EF"/>
    <w:rsid w:val="008173B8"/>
    <w:rsid w:val="00827E08"/>
    <w:rsid w:val="00837C50"/>
    <w:rsid w:val="00844E3E"/>
    <w:rsid w:val="00856BC7"/>
    <w:rsid w:val="008652D0"/>
    <w:rsid w:val="00874F3E"/>
    <w:rsid w:val="00876FFF"/>
    <w:rsid w:val="00880B02"/>
    <w:rsid w:val="00882358"/>
    <w:rsid w:val="00891181"/>
    <w:rsid w:val="008965B7"/>
    <w:rsid w:val="008A162F"/>
    <w:rsid w:val="008A3A03"/>
    <w:rsid w:val="008A3AD9"/>
    <w:rsid w:val="008A52E7"/>
    <w:rsid w:val="008A745C"/>
    <w:rsid w:val="008A7F7F"/>
    <w:rsid w:val="008B2A89"/>
    <w:rsid w:val="008B2BC1"/>
    <w:rsid w:val="008B572E"/>
    <w:rsid w:val="008B7CF7"/>
    <w:rsid w:val="008C313C"/>
    <w:rsid w:val="008F10E7"/>
    <w:rsid w:val="00901EEF"/>
    <w:rsid w:val="009076A3"/>
    <w:rsid w:val="009103BF"/>
    <w:rsid w:val="00912409"/>
    <w:rsid w:val="0092201A"/>
    <w:rsid w:val="00930230"/>
    <w:rsid w:val="00932456"/>
    <w:rsid w:val="009327D2"/>
    <w:rsid w:val="00943076"/>
    <w:rsid w:val="0094705A"/>
    <w:rsid w:val="00971DAA"/>
    <w:rsid w:val="00975C13"/>
    <w:rsid w:val="00975FFC"/>
    <w:rsid w:val="00982D9B"/>
    <w:rsid w:val="0099405E"/>
    <w:rsid w:val="009A067C"/>
    <w:rsid w:val="009A1035"/>
    <w:rsid w:val="009A135C"/>
    <w:rsid w:val="009A3E4D"/>
    <w:rsid w:val="009B00BF"/>
    <w:rsid w:val="009B38B2"/>
    <w:rsid w:val="009B4B0F"/>
    <w:rsid w:val="009B64D6"/>
    <w:rsid w:val="009B721A"/>
    <w:rsid w:val="009C1577"/>
    <w:rsid w:val="009C77A5"/>
    <w:rsid w:val="009D420B"/>
    <w:rsid w:val="009D74CA"/>
    <w:rsid w:val="009E3BF1"/>
    <w:rsid w:val="009E3BF7"/>
    <w:rsid w:val="009E4262"/>
    <w:rsid w:val="009E5C71"/>
    <w:rsid w:val="00A0542F"/>
    <w:rsid w:val="00A124B6"/>
    <w:rsid w:val="00A22D4B"/>
    <w:rsid w:val="00A246B2"/>
    <w:rsid w:val="00A30BF4"/>
    <w:rsid w:val="00A31D67"/>
    <w:rsid w:val="00A846E4"/>
    <w:rsid w:val="00A85295"/>
    <w:rsid w:val="00A95ED1"/>
    <w:rsid w:val="00AA056B"/>
    <w:rsid w:val="00AB1593"/>
    <w:rsid w:val="00AB4B4F"/>
    <w:rsid w:val="00AC5C53"/>
    <w:rsid w:val="00AC5D6F"/>
    <w:rsid w:val="00AD2635"/>
    <w:rsid w:val="00AD740E"/>
    <w:rsid w:val="00AD7441"/>
    <w:rsid w:val="00AF1BE8"/>
    <w:rsid w:val="00B0106D"/>
    <w:rsid w:val="00B13B3C"/>
    <w:rsid w:val="00B24DA8"/>
    <w:rsid w:val="00B24DF3"/>
    <w:rsid w:val="00B27B52"/>
    <w:rsid w:val="00B3099E"/>
    <w:rsid w:val="00B30E3F"/>
    <w:rsid w:val="00B4563D"/>
    <w:rsid w:val="00B470C7"/>
    <w:rsid w:val="00B501C8"/>
    <w:rsid w:val="00B55AF4"/>
    <w:rsid w:val="00B609BC"/>
    <w:rsid w:val="00B65CED"/>
    <w:rsid w:val="00B665E0"/>
    <w:rsid w:val="00B82A4D"/>
    <w:rsid w:val="00B86656"/>
    <w:rsid w:val="00B86FCB"/>
    <w:rsid w:val="00B976A4"/>
    <w:rsid w:val="00BB5F3D"/>
    <w:rsid w:val="00BB6836"/>
    <w:rsid w:val="00BC1991"/>
    <w:rsid w:val="00BC4FE4"/>
    <w:rsid w:val="00BD05B1"/>
    <w:rsid w:val="00BD433A"/>
    <w:rsid w:val="00BE4F6F"/>
    <w:rsid w:val="00C008D0"/>
    <w:rsid w:val="00C02F34"/>
    <w:rsid w:val="00C0467F"/>
    <w:rsid w:val="00C061C0"/>
    <w:rsid w:val="00C07024"/>
    <w:rsid w:val="00C11BCF"/>
    <w:rsid w:val="00C140E2"/>
    <w:rsid w:val="00C21D87"/>
    <w:rsid w:val="00C36858"/>
    <w:rsid w:val="00C36FC6"/>
    <w:rsid w:val="00C41CCA"/>
    <w:rsid w:val="00C43EBA"/>
    <w:rsid w:val="00C510C9"/>
    <w:rsid w:val="00C540D6"/>
    <w:rsid w:val="00C60E4A"/>
    <w:rsid w:val="00C6302B"/>
    <w:rsid w:val="00C7714D"/>
    <w:rsid w:val="00C818FC"/>
    <w:rsid w:val="00C81F31"/>
    <w:rsid w:val="00C831AB"/>
    <w:rsid w:val="00C87DBC"/>
    <w:rsid w:val="00C93A97"/>
    <w:rsid w:val="00C93EA6"/>
    <w:rsid w:val="00CB12B3"/>
    <w:rsid w:val="00CB5AA8"/>
    <w:rsid w:val="00CB7906"/>
    <w:rsid w:val="00CC0B34"/>
    <w:rsid w:val="00CC1C02"/>
    <w:rsid w:val="00CC37A5"/>
    <w:rsid w:val="00CC4B2A"/>
    <w:rsid w:val="00CC58EC"/>
    <w:rsid w:val="00CE0ED6"/>
    <w:rsid w:val="00CF4C3D"/>
    <w:rsid w:val="00CF59EE"/>
    <w:rsid w:val="00CF7B3D"/>
    <w:rsid w:val="00D07F9C"/>
    <w:rsid w:val="00D26AF6"/>
    <w:rsid w:val="00D379EA"/>
    <w:rsid w:val="00D403C1"/>
    <w:rsid w:val="00D4094B"/>
    <w:rsid w:val="00D50D67"/>
    <w:rsid w:val="00D60A07"/>
    <w:rsid w:val="00D63117"/>
    <w:rsid w:val="00D6456E"/>
    <w:rsid w:val="00D64AE8"/>
    <w:rsid w:val="00D76C90"/>
    <w:rsid w:val="00D809DF"/>
    <w:rsid w:val="00D80EAD"/>
    <w:rsid w:val="00D8691B"/>
    <w:rsid w:val="00D92B64"/>
    <w:rsid w:val="00D93CEA"/>
    <w:rsid w:val="00DA27CE"/>
    <w:rsid w:val="00DA7F78"/>
    <w:rsid w:val="00DB010D"/>
    <w:rsid w:val="00DB3564"/>
    <w:rsid w:val="00DB52CC"/>
    <w:rsid w:val="00DC2C3F"/>
    <w:rsid w:val="00DE2138"/>
    <w:rsid w:val="00DE37E2"/>
    <w:rsid w:val="00DE7B29"/>
    <w:rsid w:val="00DF44E9"/>
    <w:rsid w:val="00E16E8C"/>
    <w:rsid w:val="00E25CFC"/>
    <w:rsid w:val="00E32722"/>
    <w:rsid w:val="00E330A2"/>
    <w:rsid w:val="00E46CD5"/>
    <w:rsid w:val="00E52D96"/>
    <w:rsid w:val="00E61EC8"/>
    <w:rsid w:val="00E9642E"/>
    <w:rsid w:val="00EA2015"/>
    <w:rsid w:val="00EA58A0"/>
    <w:rsid w:val="00EB267A"/>
    <w:rsid w:val="00EB65E5"/>
    <w:rsid w:val="00ED0723"/>
    <w:rsid w:val="00ED1FE0"/>
    <w:rsid w:val="00ED40FE"/>
    <w:rsid w:val="00ED5375"/>
    <w:rsid w:val="00EE4537"/>
    <w:rsid w:val="00EF0144"/>
    <w:rsid w:val="00EF1EBE"/>
    <w:rsid w:val="00F00C0A"/>
    <w:rsid w:val="00F0210D"/>
    <w:rsid w:val="00F02E5B"/>
    <w:rsid w:val="00F13968"/>
    <w:rsid w:val="00F314CC"/>
    <w:rsid w:val="00F33047"/>
    <w:rsid w:val="00F36B25"/>
    <w:rsid w:val="00F431AB"/>
    <w:rsid w:val="00F43D4E"/>
    <w:rsid w:val="00F616E5"/>
    <w:rsid w:val="00F64AFD"/>
    <w:rsid w:val="00F70859"/>
    <w:rsid w:val="00F80E60"/>
    <w:rsid w:val="00F84CF9"/>
    <w:rsid w:val="00F97DD4"/>
    <w:rsid w:val="00FA5972"/>
    <w:rsid w:val="00FC01A8"/>
    <w:rsid w:val="00FC4205"/>
    <w:rsid w:val="00FD2459"/>
    <w:rsid w:val="00FD3BBA"/>
    <w:rsid w:val="00FD5E2D"/>
    <w:rsid w:val="00FD71E4"/>
    <w:rsid w:val="00FF36EA"/>
    <w:rsid w:val="00FF3D40"/>
    <w:rsid w:val="00FF5CEB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BC66CA"/>
  <w15:docId w15:val="{AA19741E-9BEF-4B42-A492-AF74F56E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5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">
    <w:name w:val="Основной текст (2)_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  <w:textAlignment w:val="auto"/>
    </w:pPr>
    <w:rPr>
      <w:sz w:val="28"/>
      <w:szCs w:val="28"/>
    </w:rPr>
  </w:style>
  <w:style w:type="character" w:customStyle="1" w:styleId="10">
    <w:name w:val="Основной текст (10)_"/>
    <w:rPr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  <w:textAlignment w:val="auto"/>
    </w:pPr>
    <w:rPr>
      <w:sz w:val="28"/>
      <w:szCs w:val="28"/>
    </w:rPr>
  </w:style>
  <w:style w:type="character" w:customStyle="1" w:styleId="a8">
    <w:name w:val="Верхний колонтитул Знак"/>
    <w:basedOn w:val="a0"/>
    <w:uiPriority w:val="99"/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B64"/>
    <w:rPr>
      <w:rFonts w:ascii="Segoe UI" w:hAnsi="Segoe UI"/>
      <w:sz w:val="18"/>
      <w:szCs w:val="16"/>
    </w:rPr>
  </w:style>
  <w:style w:type="paragraph" w:styleId="ac">
    <w:name w:val="List Paragraph"/>
    <w:basedOn w:val="a"/>
    <w:uiPriority w:val="34"/>
    <w:qFormat/>
    <w:rsid w:val="00C140E2"/>
    <w:pPr>
      <w:ind w:left="720"/>
      <w:contextualSpacing/>
    </w:pPr>
    <w:rPr>
      <w:szCs w:val="21"/>
    </w:rPr>
  </w:style>
  <w:style w:type="character" w:styleId="ad">
    <w:name w:val="Strong"/>
    <w:basedOn w:val="a0"/>
    <w:uiPriority w:val="22"/>
    <w:qFormat/>
    <w:rsid w:val="00B55AF4"/>
    <w:rPr>
      <w:b/>
      <w:bCs/>
    </w:rPr>
  </w:style>
  <w:style w:type="table" w:styleId="ae">
    <w:name w:val="Table Grid"/>
    <w:basedOn w:val="a1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EA2015"/>
    <w:rPr>
      <w:i/>
      <w:iCs/>
    </w:rPr>
  </w:style>
  <w:style w:type="paragraph" w:customStyle="1" w:styleId="af0">
    <w:name w:val="Текст ТНС энерго"/>
    <w:link w:val="af1"/>
    <w:qFormat/>
    <w:rsid w:val="00D93CEA"/>
    <w:pPr>
      <w:widowControl/>
      <w:autoSpaceDN/>
      <w:spacing w:line="286" w:lineRule="exact"/>
      <w:ind w:firstLine="454"/>
      <w:textAlignment w:val="auto"/>
    </w:pPr>
    <w:rPr>
      <w:rFonts w:ascii="Arial" w:eastAsia="Calibri" w:hAnsi="Arial" w:cs="Arial"/>
      <w:color w:val="000000"/>
      <w:kern w:val="0"/>
      <w:sz w:val="22"/>
      <w:szCs w:val="22"/>
      <w:lang w:eastAsia="en-US" w:bidi="ar-SA"/>
    </w:rPr>
  </w:style>
  <w:style w:type="character" w:customStyle="1" w:styleId="af1">
    <w:name w:val="Текст ТНС энерго Знак"/>
    <w:link w:val="af0"/>
    <w:rsid w:val="00D93CEA"/>
    <w:rPr>
      <w:rFonts w:ascii="Arial" w:eastAsia="Calibri" w:hAnsi="Arial" w:cs="Arial"/>
      <w:color w:val="000000"/>
      <w:kern w:val="0"/>
      <w:sz w:val="22"/>
      <w:szCs w:val="22"/>
      <w:lang w:eastAsia="en-US" w:bidi="ar-SA"/>
    </w:rPr>
  </w:style>
  <w:style w:type="paragraph" w:styleId="af2">
    <w:name w:val="Normal (Web)"/>
    <w:basedOn w:val="a"/>
    <w:uiPriority w:val="99"/>
    <w:unhideWhenUsed/>
    <w:rsid w:val="00202F5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f3">
    <w:name w:val="footnote text"/>
    <w:basedOn w:val="a"/>
    <w:link w:val="af4"/>
    <w:uiPriority w:val="99"/>
    <w:unhideWhenUsed/>
    <w:rsid w:val="00E52D96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4">
    <w:name w:val="Текст сноски Знак"/>
    <w:basedOn w:val="a0"/>
    <w:link w:val="af3"/>
    <w:uiPriority w:val="99"/>
    <w:rsid w:val="00E52D96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af5">
    <w:name w:val="FollowedHyperlink"/>
    <w:basedOn w:val="a0"/>
    <w:uiPriority w:val="99"/>
    <w:semiHidden/>
    <w:unhideWhenUsed/>
    <w:rsid w:val="002C1A1C"/>
    <w:rPr>
      <w:color w:val="954F72" w:themeColor="followedHyperlink"/>
      <w:u w:val="single"/>
    </w:rPr>
  </w:style>
  <w:style w:type="paragraph" w:customStyle="1" w:styleId="textfulltext">
    <w:name w:val="textfulltext"/>
    <w:basedOn w:val="a"/>
    <w:link w:val="textfulltext0"/>
    <w:rsid w:val="00F431AB"/>
    <w:pPr>
      <w:widowControl/>
      <w:suppressAutoHyphens w:val="0"/>
      <w:autoSpaceDN/>
      <w:spacing w:after="200" w:line="276" w:lineRule="auto"/>
      <w:jc w:val="both"/>
      <w:textAlignment w:val="auto"/>
    </w:pPr>
    <w:rPr>
      <w:rFonts w:ascii="Arial" w:eastAsiaTheme="minorHAnsi" w:hAnsi="Arial" w:cs="Arial"/>
      <w:kern w:val="0"/>
      <w:sz w:val="20"/>
      <w:szCs w:val="22"/>
      <w:lang w:eastAsia="en-US" w:bidi="ar-SA"/>
    </w:rPr>
  </w:style>
  <w:style w:type="character" w:customStyle="1" w:styleId="textfulltext0">
    <w:name w:val="textfulltext Знак"/>
    <w:basedOn w:val="a0"/>
    <w:link w:val="textfulltext"/>
    <w:rsid w:val="00F431AB"/>
    <w:rPr>
      <w:rFonts w:ascii="Arial" w:eastAsiaTheme="minorHAnsi" w:hAnsi="Arial" w:cs="Arial"/>
      <w:kern w:val="0"/>
      <w:sz w:val="2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elia.tns-e.ru/population/tariff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dakova@karelia.tns-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k.karelia.tns-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relia.tns-e.ru/population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2AAE1-F87A-46E1-B5C0-1146AC4AF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Меньшиков Денис Геннадьевич</dc:creator>
  <cp:lastModifiedBy>Рудакова Юлия Михайловна</cp:lastModifiedBy>
  <cp:revision>5</cp:revision>
  <cp:lastPrinted>2020-10-05T06:51:00Z</cp:lastPrinted>
  <dcterms:created xsi:type="dcterms:W3CDTF">2021-01-11T09:24:00Z</dcterms:created>
  <dcterms:modified xsi:type="dcterms:W3CDTF">2021-01-11T09:29:00Z</dcterms:modified>
</cp:coreProperties>
</file>