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Изменение ВРИ по правилам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Правовой режим земель и земельных участков определяется исходя из их принадлежности к той или иной категории земель и разрешенного использования. Сведения об указанных характеристиках земельного участка подлежат внесению в Единый государственный реестр недв</w:t>
      </w:r>
      <w:r>
        <w:rPr>
          <w:rFonts w:ascii="Segoe UI" w:hAnsi="Segoe UI" w:cs="Segoe UI"/>
        </w:rPr>
        <w:t xml:space="preserve">ижимости (ЕГРН)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Вид разрешенного использования земельного участка (ВРИ) определяет, какую деятельность можно вести на участке и какие объекты можно на нем размещать.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отношении земельного участка могут быть установлены один или несколько основных, условно разрешенных или вспомогательных ВРИ. Любой основной или вспомогательный ВРИ из предусмотренных градостроительным зонированием территорий выбирается правообладателем з</w:t>
      </w:r>
      <w:r>
        <w:rPr>
          <w:rFonts w:ascii="Segoe UI" w:hAnsi="Segoe UI" w:cs="Segoe UI"/>
        </w:rPr>
        <w:t xml:space="preserve">емельного участка самостоятельно. Правообладателем земельного участка в в соответствующем органе местного самоуправления может быть получено разрешение на условно разрешенный ВРИ.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Основной или условно разрешенный ВРИ земельного участка считается выбранным в отношении такого участка со дня внесения сведений о нем в ЕГРН. Внесение в ЕГРН сведений о вспомогательных ВРИ земельного участка не требуется.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При этом необходимо знать, что в случае поступления в орган регистрации прав разрешения на условно разрешенный ВРИ земельного участка и внесения в ЕГРН указанных в нем сведений содержащиеся в ЕГРН сведения о ВРИ земельного участка не исключаются из ЕГРН, а </w:t>
      </w:r>
      <w:r>
        <w:rPr>
          <w:rFonts w:ascii="Segoe UI" w:hAnsi="Segoe UI" w:cs="Segoe UI"/>
        </w:rPr>
        <w:t xml:space="preserve">сохраняются со статусом «актуальные».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изменения ВРИ земельного участка нужно руководствоваться Правилами землепользования и застройки поселения (далее - Правила). Правила – это документ градостроительного зонирования, который утверждается органом местного самоуправления и в котором устанавл</w:t>
      </w:r>
      <w:r>
        <w:rPr>
          <w:rFonts w:ascii="Segoe UI" w:hAnsi="Segoe UI" w:cs="Segoe UI"/>
        </w:rPr>
        <w:t xml:space="preserve">иваются территориальные зоны и градостроительные регламенты, содержащие, в свою очередь, сведения о ВРИ земельных участков в той или иной территориальной зоне.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Правила землепользования и застройки подлежат: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опубликованию в порядке, установленном для официального опубликования муниципальных правовых актов и размещаются на официальном сайте поселения, муниципального округа, городского округа (при наличии таких сайтов) в сети «Интернет»;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размещению в федеральной государственной информационной системе территориального планирования (ФГИС ТП, https://fgistp.economy.gov.ru).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Необходимо учитывать, что действие градостроительного регламента не распространяется на земельные участки: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</w:t>
        <w:tab/>
        <w:t xml:space="preserve"> в границах территорий объектов культурного наследия;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</w:t>
        <w:tab/>
        <w:t xml:space="preserve"> в границах территорий общего пользования;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</w:t>
        <w:tab/>
        <w:t xml:space="preserve"> предназначенные для размещения линейных объектов и (или) занятые линейными объектами;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</w:t>
        <w:tab/>
        <w:t xml:space="preserve"> предоставленные для добычи полезных ископаемых.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Кроме того,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</w:t>
      </w:r>
      <w:r>
        <w:rPr>
          <w:rFonts w:ascii="Segoe UI" w:hAnsi="Segoe UI" w:cs="Segoe UI"/>
        </w:rPr>
        <w:t xml:space="preserve">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таких участков порядок изменения ВРИ должен быть установлен федеральным законом.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Для изменения основного ВРИ необходимо подать в орган регистрации прав заявление об изменении ВРИ земельного участка, указав в заявлении ВРИ из тех видов, которые установлены градостроительным регламентом.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случае отсутствия в ЕГРН сведений о том, в какой территориальной зоне расположен земельный участок, перед представлением заявления об изменении ВРИ целесообразно уточнить в органе местного самоуправления в какой именно территориальной зоне располагается п</w:t>
      </w:r>
      <w:r>
        <w:rPr>
          <w:rFonts w:ascii="Segoe UI" w:hAnsi="Segoe UI" w:cs="Segoe UI"/>
        </w:rPr>
        <w:t xml:space="preserve">ринадлежащий Вам земельный участок и какие ВРИ установлены для участков, расположенных в этой территориальной зоне.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Важно! С 1 января 2025 вступили в силу изменения в статью 333.33 Налогового кодекса Российской Федерации. Теперь государственная пошлина взимается и в случае, если собственник решил изменить ВРИ земельного участка. Размер государственной пошлины для граждан</w:t>
      </w:r>
      <w:r>
        <w:rPr>
          <w:rFonts w:ascii="Segoe UI" w:hAnsi="Segoe UI" w:cs="Segoe UI"/>
        </w:rPr>
        <w:t xml:space="preserve"> составляет 1000 рублей, для юридических лиц – 2000 рублей.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72</cp:revision>
  <dcterms:created xsi:type="dcterms:W3CDTF">2023-06-13T09:29:00Z</dcterms:created>
  <dcterms:modified xsi:type="dcterms:W3CDTF">2025-10-31T09:13:03Z</dcterms:modified>
</cp:coreProperties>
</file>