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43" w:rsidRPr="00300C43" w:rsidRDefault="00300C43" w:rsidP="00300C43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300C43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Статья 72. Муниципальный земельный контроль</w:t>
      </w:r>
    </w:p>
    <w:p w:rsidR="00300C43" w:rsidRPr="00300C43" w:rsidRDefault="00300C43" w:rsidP="00300C43">
      <w:pPr>
        <w:shd w:val="clear" w:color="auto" w:fill="F7F7F7"/>
        <w:spacing w:line="360" w:lineRule="atLeast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history="1">
        <w:r w:rsidRPr="00300C43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 xml:space="preserve">"Земельный кодекс Российской Федерации" от 25.10.2001 N 136-ФЗ (ред. от 25.12.2018) (с </w:t>
        </w:r>
        <w:proofErr w:type="spellStart"/>
        <w:r w:rsidRPr="00300C43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изм</w:t>
        </w:r>
        <w:proofErr w:type="spellEnd"/>
        <w:r w:rsidRPr="00300C43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. и доп., вступ. в силу с 01.06.2019)</w:t>
        </w:r>
      </w:hyperlink>
      <w:r w:rsidRPr="00300C4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&gt;</w:t>
      </w:r>
      <w:r w:rsidRPr="00300C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hyperlink r:id="rId5" w:history="1">
        <w:r w:rsidRPr="00300C43">
          <w:rPr>
            <w:rFonts w:ascii="Arial" w:eastAsia="Times New Roman" w:hAnsi="Arial" w:cs="Arial"/>
            <w:color w:val="005EA5"/>
            <w:sz w:val="23"/>
            <w:u w:val="single"/>
            <w:lang w:eastAsia="ru-RU"/>
          </w:rPr>
          <w:t>Глава XII. Государственный земельный надзор, муниципальный земельный контроль и общественный земельный контроль</w:t>
        </w:r>
      </w:hyperlink>
      <w:r w:rsidRPr="00300C43"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  <w:lang w:eastAsia="ru-RU"/>
        </w:rPr>
        <w:t>&gt;</w:t>
      </w:r>
      <w:r w:rsidRPr="00300C4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Статья 72. Муниципальный земельный контроль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001223"/>
      <w:bookmarkStart w:id="1" w:name="100601"/>
      <w:bookmarkStart w:id="2" w:name="101149"/>
      <w:bookmarkStart w:id="3" w:name="100602"/>
      <w:bookmarkStart w:id="4" w:name="101150"/>
      <w:bookmarkStart w:id="5" w:name="100603"/>
      <w:bookmarkStart w:id="6" w:name="001120"/>
      <w:bookmarkStart w:id="7" w:name="101151"/>
      <w:bookmarkStart w:id="8" w:name="101016"/>
      <w:bookmarkStart w:id="9" w:name="001121"/>
      <w:bookmarkStart w:id="10" w:name="10060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Статья 72. Муниципальный земельный контроль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001224"/>
      <w:bookmarkEnd w:id="11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1. </w:t>
      </w:r>
      <w:proofErr w:type="gramStart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субъекта Российской Федерации предусмотрена административная и иная ответственность.</w:t>
      </w:r>
      <w:proofErr w:type="gramEnd"/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001225"/>
      <w:bookmarkEnd w:id="12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 Муниципальный земельный контроль осуществляется в соответствии с законодательством Российской Федерации и в порядке, установленном нормативными правовыми актами субъектов Российской Федерации, а также принятыми в соответствии с ними нормативными правовыми актами органов местного самоуправления с учетом положений настоящей статьи.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001226"/>
      <w:bookmarkEnd w:id="13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001548"/>
      <w:bookmarkStart w:id="15" w:name="001227"/>
      <w:bookmarkEnd w:id="14"/>
      <w:bookmarkEnd w:id="15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001549"/>
      <w:bookmarkStart w:id="17" w:name="001228"/>
      <w:bookmarkEnd w:id="16"/>
      <w:bookmarkEnd w:id="17"/>
      <w:proofErr w:type="gramStart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отношений, а также в отношении объектов земельных отношений, расположенных в границах входящих в состав этого района сельских поселений, за исключением случаев,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поселений.</w:t>
      </w:r>
      <w:proofErr w:type="gramEnd"/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001229"/>
      <w:bookmarkEnd w:id="18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Законами субъектов Российской Федерации - городов федерального значения Москвы, Санкт-Петербурга,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осуществления, предусмотренные настоящей статьей, могут быть отнесены к полномочиям органов государственной власти этих субъектов Российской Федерации.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001230"/>
      <w:bookmarkEnd w:id="19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органов местного самоуправления направляют копию указанного акта в орган государственного земельного надзора.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001231"/>
      <w:bookmarkEnd w:id="20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 xml:space="preserve">6. В срок не </w:t>
      </w:r>
      <w:proofErr w:type="gramStart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позднее</w:t>
      </w:r>
      <w:proofErr w:type="gramEnd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чем пять рабочих дней со дня поступления от органа местного самоуправления копии акта проверки, указанного в </w:t>
      </w:r>
      <w:hyperlink r:id="rId6" w:anchor="001230" w:history="1">
        <w:r w:rsidRPr="00300C43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пункте 5</w:t>
        </w:r>
      </w:hyperlink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настоящей статьи,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001232"/>
      <w:bookmarkEnd w:id="21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Порядок взаимодействия органов государственного земельного надзора с органами, осуществляющими муниципальный земельный контроль, устанавливается Правительством Российской Федерации.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001233"/>
      <w:bookmarkEnd w:id="22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</w:t>
      </w:r>
    </w:p>
    <w:p w:rsidR="00300C43" w:rsidRPr="00300C43" w:rsidRDefault="00300C43" w:rsidP="00300C43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001838"/>
      <w:bookmarkEnd w:id="23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В случае</w:t>
      </w:r>
      <w:proofErr w:type="gramStart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</w:t>
      </w:r>
      <w:proofErr w:type="gramEnd"/>
      <w:r w:rsidRPr="00300C43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 окончания проверки направляет в орган местного самоуправления поселения,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устанавливается в соответствии с законодательством о градостроительной деятельности. Результаты указанной проверки могут быть обжалованы правообладателем земельного участка в судебном порядке.</w:t>
      </w:r>
    </w:p>
    <w:p w:rsidR="00B1515C" w:rsidRDefault="00B1515C"/>
    <w:sectPr w:rsidR="00B1515C" w:rsidSect="00B15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C43"/>
    <w:rsid w:val="00300C43"/>
    <w:rsid w:val="00B1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5C"/>
  </w:style>
  <w:style w:type="paragraph" w:styleId="1">
    <w:name w:val="heading 1"/>
    <w:basedOn w:val="a"/>
    <w:link w:val="10"/>
    <w:uiPriority w:val="9"/>
    <w:qFormat/>
    <w:rsid w:val="00300C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C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00C43"/>
    <w:rPr>
      <w:color w:val="0000FF"/>
      <w:u w:val="single"/>
    </w:rPr>
  </w:style>
  <w:style w:type="paragraph" w:customStyle="1" w:styleId="pboth">
    <w:name w:val="pboth"/>
    <w:basedOn w:val="a"/>
    <w:rsid w:val="003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2791">
              <w:marLeft w:val="0"/>
              <w:marRight w:val="0"/>
              <w:marTop w:val="0"/>
              <w:marBottom w:val="225"/>
              <w:divBdr>
                <w:top w:val="single" w:sz="6" w:space="8" w:color="E5E5E5"/>
                <w:left w:val="single" w:sz="6" w:space="11" w:color="E5E5E5"/>
                <w:bottom w:val="single" w:sz="6" w:space="8" w:color="E5E5E5"/>
                <w:right w:val="single" w:sz="6" w:space="11" w:color="E5E5E5"/>
              </w:divBdr>
            </w:div>
            <w:div w:id="87091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kodeks/ZK-RF/glava-xii/statja-72/" TargetMode="External"/><Relationship Id="rId5" Type="http://schemas.openxmlformats.org/officeDocument/2006/relationships/hyperlink" Target="https://legalacts.ru/kodeks/ZK-RF/glava-xii/" TargetMode="External"/><Relationship Id="rId4" Type="http://schemas.openxmlformats.org/officeDocument/2006/relationships/hyperlink" Target="https://legalacts.ru/kodeks/ZK-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dcterms:created xsi:type="dcterms:W3CDTF">2019-06-24T13:26:00Z</dcterms:created>
  <dcterms:modified xsi:type="dcterms:W3CDTF">2019-06-24T13:27:00Z</dcterms:modified>
</cp:coreProperties>
</file>