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W w:type="auto" w:w="0"/>
        <w:tblBorders>
          <w:top w:sz="4" w:val="nil"/>
          <w:left w:sz="4" w:val="nil"/>
          <w:bottom w:sz="4" w:val="nil"/>
          <w:right w:sz="4" w:val="nil"/>
          <w:insideH w:sz="4" w:val="nil"/>
          <w:insideV w:sz="4" w:val="nil"/>
        </w:tblBorders>
        <w:tblLayout w:type="fixed"/>
        <w:tblCellMar>
          <w:left w:type="dxa" w:w="0"/>
          <w:right w:type="dxa" w:w="0"/>
        </w:tblCellMar>
      </w:tblPr>
      <w:tblGrid>
        <w:gridCol w:w="1565"/>
        <w:gridCol w:w="278"/>
        <w:gridCol w:w="2037"/>
        <w:gridCol w:w="1505"/>
        <w:gridCol w:w="4250"/>
      </w:tblGrid>
      <w:tr>
        <w:trPr>
          <w:trHeight w:hRule="exact" w:val="737"/>
        </w:trPr>
        <w:tc>
          <w:tcPr>
            <w:tcW w:type="dxa" w:w="5385"/>
            <w:gridSpan w:val="4"/>
            <w:vMerge w:val="restart"/>
            <w:tcBorders>
              <w:top w:sz="4" w:val="nil"/>
              <w:left w:sz="4" w:val="nil"/>
              <w:bottom w:sz="4" w:val="nil"/>
              <w:right w:sz="4" w:val="nil"/>
            </w:tcBorders>
            <w:tcMar>
              <w:left w:type="dxa" w:w="0"/>
              <w:right w:type="dxa" w:w="0"/>
            </w:tcMar>
          </w:tcPr>
          <w:p/>
        </w:tc>
        <w:tc>
          <w:tcPr>
            <w:tcW w:type="dxa" w:w="4250"/>
            <w:tcBorders>
              <w:top w:sz="4" w:val="nil"/>
              <w:left w:sz="4" w:val="nil"/>
              <w:bottom w:sz="4" w:val="nil"/>
              <w:right w:sz="4" w:val="nil"/>
            </w:tcBorders>
            <w:tcMar>
              <w:left w:type="dxa" w:w="0"/>
              <w:right w:type="dxa" w:w="0"/>
            </w:tcMar>
          </w:tcPr>
          <w:p w14:paraId="03000000">
            <w:pPr>
              <w:widowControl w:val="1"/>
              <w:spacing w:before="240"/>
              <w:ind/>
              <w:rPr>
                <w:rFonts w:ascii="Times New Roman" w:hAnsi="Times New Roman"/>
                <w:sz w:val="28"/>
              </w:rPr>
            </w:pPr>
          </w:p>
        </w:tc>
      </w:tr>
      <w:tr>
        <w:trPr>
          <w:trHeight w:hRule="atLeast" w:val="3062"/>
        </w:trPr>
        <w:tc>
          <w:tcPr>
            <w:tcW w:type="dxa" w:w="5385"/>
            <w:gridSpan w:val="4"/>
            <w:vMerge w:val="continue"/>
            <w:tcBorders>
              <w:top w:sz="4" w:val="nil"/>
              <w:left w:sz="4" w:val="nil"/>
              <w:bottom w:sz="4" w:val="nil"/>
              <w:right w:sz="4" w:val="nil"/>
            </w:tcBorders>
            <w:tcMar>
              <w:left w:type="dxa" w:w="0"/>
              <w:right w:type="dxa" w:w="0"/>
            </w:tcMar>
          </w:tcPr>
          <w:p/>
        </w:tc>
        <w:tc>
          <w:tcPr>
            <w:tcW w:type="dxa" w:w="4250"/>
            <w:vMerge w:val="restart"/>
            <w:tcBorders>
              <w:top w:sz="4" w:val="nil"/>
              <w:left w:sz="4" w:val="nil"/>
              <w:bottom w:sz="4" w:val="nil"/>
              <w:right w:sz="4" w:val="nil"/>
            </w:tcBorders>
            <w:tcMar>
              <w:left w:type="dxa" w:w="0"/>
              <w:right w:type="dxa" w:w="0"/>
            </w:tcMar>
          </w:tcPr>
          <w:p w14:paraId="04000000">
            <w:pPr>
              <w:widowControl w:val="1"/>
              <w:spacing w:line="240" w:lineRule="exact"/>
              <w:ind/>
              <w:rPr>
                <w:rFonts w:ascii="Times New Roman" w:hAnsi="Times New Roman"/>
                <w:color w:themeColor="text1" w:val="000000"/>
                <w:sz w:val="28"/>
              </w:rPr>
            </w:pPr>
            <w:r>
              <w:rPr>
                <w:rFonts w:ascii="Times New Roman" w:hAnsi="Times New Roman"/>
                <w:color w:themeColor="text1" w:val="000000"/>
                <w:sz w:val="28"/>
              </w:rPr>
              <w:t>Главам всех муниципальных образований Пряжинского национального муниципального района</w:t>
            </w:r>
            <w:r>
              <w:rPr>
                <w:rFonts w:ascii="Times New Roman" w:hAnsi="Times New Roman"/>
                <w:color w:themeColor="text1" w:val="000000"/>
                <w:sz w:val="28"/>
              </w:rPr>
              <w:t>.</w:t>
            </w:r>
          </w:p>
          <w:p w14:paraId="05000000">
            <w:pPr>
              <w:widowControl w:val="1"/>
              <w:spacing w:line="240" w:lineRule="exact"/>
              <w:ind/>
              <w:rPr>
                <w:rFonts w:ascii="Times New Roman" w:hAnsi="Times New Roman"/>
                <w:color w:themeColor="text1" w:val="000000"/>
                <w:sz w:val="28"/>
              </w:rPr>
            </w:pPr>
          </w:p>
          <w:p w14:paraId="06000000">
            <w:pPr>
              <w:widowControl w:val="1"/>
              <w:spacing w:after="0" w:line="240" w:lineRule="exact"/>
              <w:ind/>
              <w:rPr>
                <w:rFonts w:ascii="Times New Roman" w:hAnsi="Times New Roman"/>
                <w:color w:themeColor="text1" w:val="000000"/>
                <w:sz w:val="28"/>
              </w:rPr>
            </w:pPr>
          </w:p>
          <w:p w14:paraId="07000000">
            <w:pPr>
              <w:widowControl w:val="1"/>
              <w:spacing w:after="0" w:line="240" w:lineRule="exact"/>
              <w:ind/>
              <w:rPr>
                <w:rFonts w:ascii="Times New Roman" w:hAnsi="Times New Roman"/>
                <w:color w:themeColor="text1" w:val="000000"/>
                <w:sz w:val="28"/>
              </w:rPr>
            </w:pPr>
            <w:r>
              <w:rPr>
                <w:rFonts w:ascii="Times New Roman" w:hAnsi="Times New Roman"/>
                <w:color w:themeColor="text1" w:val="000000"/>
                <w:sz w:val="28"/>
              </w:rPr>
              <w:t>И.о</w:t>
            </w:r>
            <w:r>
              <w:rPr>
                <w:rFonts w:ascii="Times New Roman" w:hAnsi="Times New Roman"/>
                <w:color w:themeColor="text1" w:val="000000"/>
                <w:sz w:val="28"/>
              </w:rPr>
              <w:t>. главного редактора</w:t>
            </w:r>
          </w:p>
          <w:p w14:paraId="08000000">
            <w:pPr>
              <w:widowControl w:val="1"/>
              <w:spacing w:after="0" w:line="240" w:lineRule="exact"/>
              <w:ind/>
              <w:rPr>
                <w:rFonts w:ascii="Times New Roman" w:hAnsi="Times New Roman"/>
                <w:color w:themeColor="text1" w:val="000000"/>
                <w:sz w:val="28"/>
              </w:rPr>
            </w:pPr>
            <w:r>
              <w:rPr>
                <w:rFonts w:ascii="Times New Roman" w:hAnsi="Times New Roman"/>
                <w:color w:themeColor="text1" w:val="000000"/>
                <w:sz w:val="28"/>
              </w:rPr>
              <w:t>МБУ "Редакция газеты "Наша   Жизнь"</w:t>
            </w:r>
          </w:p>
          <w:p w14:paraId="09000000">
            <w:pPr>
              <w:widowControl w:val="1"/>
              <w:spacing w:after="0" w:line="240" w:lineRule="exact"/>
              <w:ind/>
              <w:rPr>
                <w:rFonts w:ascii="Times New Roman" w:hAnsi="Times New Roman"/>
                <w:color w:themeColor="text1" w:val="000000"/>
                <w:sz w:val="28"/>
              </w:rPr>
            </w:pPr>
          </w:p>
          <w:p w14:paraId="0A000000">
            <w:pPr>
              <w:widowControl w:val="1"/>
              <w:spacing w:line="240" w:lineRule="exact"/>
              <w:ind/>
              <w:rPr>
                <w:rFonts w:ascii="Times New Roman" w:hAnsi="Times New Roman"/>
                <w:color w:themeColor="text1" w:val="000000"/>
                <w:sz w:val="28"/>
              </w:rPr>
            </w:pPr>
            <w:r>
              <w:rPr>
                <w:rFonts w:ascii="Times New Roman" w:hAnsi="Times New Roman"/>
                <w:color w:themeColor="text1" w:val="000000"/>
                <w:sz w:val="28"/>
              </w:rPr>
              <w:t>Коломеец</w:t>
            </w:r>
            <w:r>
              <w:rPr>
                <w:rFonts w:ascii="Times New Roman" w:hAnsi="Times New Roman"/>
                <w:color w:themeColor="text1" w:val="000000"/>
                <w:sz w:val="28"/>
              </w:rPr>
              <w:t xml:space="preserve"> </w:t>
            </w:r>
            <w:r>
              <w:rPr>
                <w:rFonts w:ascii="Times New Roman" w:hAnsi="Times New Roman"/>
                <w:color w:themeColor="text1" w:val="000000"/>
                <w:sz w:val="28"/>
              </w:rPr>
              <w:t>А</w:t>
            </w:r>
            <w:r>
              <w:rPr>
                <w:rFonts w:ascii="Times New Roman" w:hAnsi="Times New Roman"/>
                <w:color w:themeColor="text1" w:val="000000"/>
                <w:sz w:val="28"/>
              </w:rPr>
              <w:t>.В</w:t>
            </w:r>
            <w:r>
              <w:rPr>
                <w:rFonts w:ascii="Times New Roman" w:hAnsi="Times New Roman"/>
                <w:color w:themeColor="text1" w:val="000000"/>
                <w:sz w:val="28"/>
              </w:rPr>
              <w:t>.</w:t>
            </w:r>
          </w:p>
        </w:tc>
      </w:tr>
      <w:tr>
        <w:tc>
          <w:tcPr>
            <w:tcW w:type="dxa" w:w="1565"/>
            <w:tcBorders>
              <w:top w:sz="4" w:val="nil"/>
              <w:left w:sz="4" w:val="nil"/>
              <w:bottom w:sz="4" w:val="nil"/>
              <w:right w:sz="4" w:val="nil"/>
            </w:tcBorders>
            <w:tcMar>
              <w:left w:type="dxa" w:w="0"/>
              <w:right w:type="dxa" w:w="0"/>
            </w:tcMar>
          </w:tcPr>
          <w:p/>
        </w:tc>
        <w:tc>
          <w:tcPr>
            <w:tcW w:type="dxa" w:w="278"/>
            <w:tcBorders>
              <w:top w:sz="4" w:val="nil"/>
              <w:left w:sz="4" w:val="nil"/>
              <w:bottom w:sz="4" w:val="nil"/>
              <w:right w:sz="4" w:val="nil"/>
            </w:tcBorders>
            <w:tcMar>
              <w:left w:type="dxa" w:w="0"/>
              <w:right w:type="dxa" w:w="0"/>
            </w:tcMar>
          </w:tcPr>
          <w:p/>
        </w:tc>
        <w:tc>
          <w:tcPr>
            <w:tcW w:type="dxa" w:w="3542"/>
            <w:gridSpan w:val="2"/>
            <w:tcBorders>
              <w:top w:sz="4" w:val="nil"/>
              <w:left w:sz="4" w:val="nil"/>
              <w:bottom w:sz="4" w:val="nil"/>
              <w:right w:sz="4" w:val="nil"/>
            </w:tcBorders>
            <w:tcMar>
              <w:left w:type="dxa" w:w="0"/>
              <w:right w:type="dxa" w:w="0"/>
            </w:tcMar>
          </w:tcPr>
          <w:p/>
        </w:tc>
        <w:tc>
          <w:tcPr>
            <w:tcW w:type="dxa" w:w="4250"/>
            <w:gridSpan w:val="1"/>
            <w:vMerge w:val="continue"/>
            <w:tcBorders>
              <w:top w:sz="4" w:val="nil"/>
              <w:left w:sz="4" w:val="nil"/>
              <w:bottom w:sz="4" w:val="nil"/>
              <w:right w:sz="4" w:val="nil"/>
            </w:tcBorders>
            <w:tcMar>
              <w:left w:type="dxa" w:w="0"/>
              <w:right w:type="dxa" w:w="0"/>
            </w:tcMar>
          </w:tcPr>
          <w:p/>
        </w:tc>
      </w:tr>
      <w:tr>
        <w:trPr>
          <w:trHeight w:hRule="atLeast" w:val="60"/>
        </w:trPr>
        <w:tc>
          <w:tcPr>
            <w:tcW w:type="dxa" w:w="1565"/>
            <w:tcBorders>
              <w:top w:sz="4" w:val="nil"/>
              <w:left w:sz="4" w:val="nil"/>
              <w:bottom w:sz="4" w:val="nil"/>
              <w:right w:sz="4" w:val="nil"/>
            </w:tcBorders>
            <w:tcMar>
              <w:left w:type="dxa" w:w="0"/>
              <w:right w:type="dxa" w:w="0"/>
            </w:tcMar>
          </w:tcPr>
          <w:p/>
        </w:tc>
        <w:tc>
          <w:tcPr>
            <w:tcW w:type="dxa" w:w="278"/>
            <w:tcBorders>
              <w:top w:sz="4" w:val="nil"/>
              <w:left w:sz="4" w:val="nil"/>
              <w:bottom w:sz="4" w:val="nil"/>
              <w:right w:sz="4" w:val="nil"/>
            </w:tcBorders>
            <w:tcMar>
              <w:left w:type="dxa" w:w="0"/>
              <w:right w:type="dxa" w:w="0"/>
            </w:tcMar>
          </w:tcPr>
          <w:p w14:paraId="0B000000">
            <w:pPr>
              <w:rPr>
                <w:rFonts w:ascii="Times New Roman" w:hAnsi="Times New Roman"/>
                <w:color w:themeColor="text1" w:val="000000"/>
                <w:sz w:val="6"/>
              </w:rPr>
            </w:pPr>
          </w:p>
        </w:tc>
        <w:tc>
          <w:tcPr>
            <w:tcW w:type="dxa" w:w="2037"/>
            <w:tcBorders>
              <w:top w:sz="4" w:val="nil"/>
              <w:left w:sz="4" w:val="nil"/>
              <w:bottom w:sz="4" w:val="nil"/>
              <w:right w:sz="4" w:val="nil"/>
            </w:tcBorders>
            <w:tcMar>
              <w:left w:type="dxa" w:w="0"/>
              <w:right w:type="dxa" w:w="0"/>
            </w:tcMar>
          </w:tcPr>
          <w:p/>
        </w:tc>
        <w:tc>
          <w:tcPr>
            <w:tcW w:type="dxa" w:w="1505"/>
            <w:tcBorders>
              <w:top w:sz="4" w:val="nil"/>
              <w:left w:sz="4" w:val="nil"/>
              <w:bottom w:sz="4" w:val="nil"/>
              <w:right w:sz="4" w:val="nil"/>
            </w:tcBorders>
            <w:tcMar>
              <w:left w:type="dxa" w:w="0"/>
              <w:right w:type="dxa" w:w="0"/>
            </w:tcMar>
          </w:tcPr>
          <w:p w14:paraId="0C000000">
            <w:pPr>
              <w:rPr>
                <w:rFonts w:ascii="Times New Roman" w:hAnsi="Times New Roman"/>
                <w:color w:themeColor="text1" w:val="000000"/>
                <w:sz w:val="6"/>
              </w:rPr>
            </w:pPr>
          </w:p>
        </w:tc>
        <w:tc>
          <w:tcPr>
            <w:tcW w:type="dxa" w:w="4250"/>
            <w:gridSpan w:val="1"/>
            <w:vMerge w:val="continue"/>
            <w:tcBorders>
              <w:top w:sz="4" w:val="nil"/>
              <w:left w:sz="4" w:val="nil"/>
              <w:bottom w:sz="4" w:val="nil"/>
              <w:right w:sz="4" w:val="nil"/>
            </w:tcBorders>
            <w:tcMar>
              <w:left w:type="dxa" w:w="0"/>
              <w:right w:type="dxa" w:w="0"/>
            </w:tcMar>
          </w:tcPr>
          <w:p/>
        </w:tc>
      </w:tr>
      <w:tr>
        <w:trPr>
          <w:trHeight w:hRule="atLeast" w:val="569"/>
        </w:trPr>
        <w:tc>
          <w:tcPr>
            <w:tcW w:type="dxa" w:w="5385"/>
            <w:gridSpan w:val="4"/>
            <w:tcBorders>
              <w:top w:sz="4" w:val="nil"/>
              <w:left w:sz="4" w:val="nil"/>
              <w:bottom w:sz="4" w:val="nil"/>
              <w:right w:sz="4" w:val="nil"/>
            </w:tcBorders>
            <w:tcMar>
              <w:left w:type="dxa" w:w="0"/>
              <w:right w:type="dxa" w:w="0"/>
            </w:tcMar>
          </w:tcPr>
          <w:p/>
        </w:tc>
        <w:tc>
          <w:tcPr>
            <w:tcW w:type="dxa" w:w="4250"/>
            <w:gridSpan w:val="1"/>
            <w:vMerge w:val="continue"/>
            <w:tcBorders>
              <w:top w:sz="4" w:val="nil"/>
              <w:left w:sz="4" w:val="nil"/>
              <w:bottom w:sz="4" w:val="nil"/>
              <w:right w:sz="4" w:val="nil"/>
            </w:tcBorders>
            <w:tcMar>
              <w:left w:type="dxa" w:w="0"/>
              <w:right w:type="dxa" w:w="0"/>
            </w:tcMar>
          </w:tcPr>
          <w:p/>
        </w:tc>
      </w:tr>
    </w:tbl>
    <w:p w14:paraId="0D000000">
      <w:pPr>
        <w:widowControl w:val="1"/>
        <w:spacing w:after="0" w:line="240" w:lineRule="exact"/>
        <w:ind w:right="4818"/>
        <w:rPr>
          <w:rFonts w:ascii="Times New Roman" w:hAnsi="Times New Roman"/>
          <w:sz w:val="28"/>
        </w:rPr>
      </w:pPr>
      <w:bookmarkStart w:id="1" w:name="_Hlk64303089"/>
    </w:p>
    <w:p w14:paraId="0E000000">
      <w:pPr>
        <w:widowControl w:val="1"/>
        <w:spacing w:after="0" w:line="240" w:lineRule="auto"/>
        <w:ind w:firstLine="709"/>
        <w:jc w:val="center"/>
        <w:rPr>
          <w:rFonts w:ascii="Times New Roman" w:hAnsi="Times New Roman"/>
          <w:sz w:val="28"/>
        </w:rPr>
      </w:pPr>
      <w:r>
        <w:rPr>
          <w:rFonts w:ascii="Times New Roman" w:hAnsi="Times New Roman"/>
          <w:sz w:val="28"/>
        </w:rPr>
        <w:t>Уважаемые коллеги</w:t>
      </w:r>
      <w:r>
        <w:rPr>
          <w:rFonts w:ascii="Times New Roman" w:hAnsi="Times New Roman"/>
          <w:sz w:val="28"/>
        </w:rPr>
        <w:t>!</w:t>
      </w:r>
    </w:p>
    <w:p w14:paraId="0F000000">
      <w:pPr>
        <w:widowControl w:val="1"/>
        <w:spacing w:after="0" w:line="240" w:lineRule="auto"/>
        <w:ind w:firstLine="709"/>
        <w:jc w:val="both"/>
        <w:rPr>
          <w:rFonts w:ascii="Times New Roman" w:hAnsi="Times New Roman"/>
          <w:sz w:val="28"/>
        </w:rPr>
      </w:pPr>
    </w:p>
    <w:p w14:paraId="10000000">
      <w:pPr>
        <w:widowControl w:val="1"/>
        <w:spacing w:after="0" w:line="240" w:lineRule="auto"/>
        <w:ind w:firstLine="709"/>
        <w:jc w:val="both"/>
        <w:rPr>
          <w:rFonts w:ascii="Times New Roman" w:hAnsi="Times New Roman"/>
          <w:sz w:val="28"/>
        </w:rPr>
      </w:pPr>
      <w:r>
        <w:rPr>
          <w:rFonts w:ascii="Times New Roman" w:hAnsi="Times New Roman"/>
          <w:sz w:val="28"/>
        </w:rPr>
        <w:t>Прошу опубликовать на официальном сайте Вашего муниципального образования в сети «Интернет» информацию следующего содержания</w:t>
      </w:r>
      <w:r>
        <w:rPr>
          <w:rFonts w:ascii="Times New Roman" w:hAnsi="Times New Roman"/>
          <w:sz w:val="28"/>
        </w:rPr>
        <w:t>:</w:t>
      </w:r>
    </w:p>
    <w:p w14:paraId="11000000">
      <w:pPr>
        <w:widowControl w:val="1"/>
        <w:spacing w:after="0" w:line="240" w:lineRule="auto"/>
        <w:ind w:firstLine="709"/>
        <w:jc w:val="both"/>
        <w:rPr>
          <w:rFonts w:ascii="Times New Roman" w:hAnsi="Times New Roman"/>
          <w:sz w:val="28"/>
        </w:rPr>
      </w:pPr>
    </w:p>
    <w:p w14:paraId="12000000">
      <w:pPr>
        <w:widowControl w:val="1"/>
        <w:spacing w:after="0" w:line="240" w:lineRule="auto"/>
        <w:ind/>
        <w:jc w:val="center"/>
        <w:rPr>
          <w:rFonts w:ascii="Times New Roman" w:hAnsi="Times New Roman"/>
          <w:b w:val="1"/>
          <w:color w:val="333333"/>
          <w:sz w:val="28"/>
        </w:rPr>
      </w:pPr>
      <w:r>
        <w:rPr>
          <w:rFonts w:ascii="Times New Roman" w:hAnsi="Times New Roman"/>
          <w:b w:val="1"/>
          <w:color w:val="333333"/>
          <w:sz w:val="28"/>
        </w:rPr>
        <w:t>Новые механизмы противодействия мошенничеству</w:t>
      </w:r>
    </w:p>
    <w:p w14:paraId="13000000">
      <w:pPr>
        <w:widowControl w:val="1"/>
        <w:spacing w:after="0" w:line="240" w:lineRule="auto"/>
        <w:ind/>
        <w:jc w:val="center"/>
        <w:rPr>
          <w:rFonts w:ascii="Times New Roman" w:hAnsi="Times New Roman"/>
          <w:b w:val="1"/>
          <w:color w:val="333333"/>
          <w:sz w:val="28"/>
        </w:rPr>
      </w:pPr>
      <w:r>
        <w:rPr>
          <w:rFonts w:ascii="Times New Roman" w:hAnsi="Times New Roman"/>
          <w:b w:val="1"/>
          <w:color w:val="333333"/>
          <w:sz w:val="28"/>
        </w:rPr>
        <w:t>в финансовой сфере.</w:t>
      </w:r>
    </w:p>
    <w:p w14:paraId="14000000">
      <w:pPr>
        <w:widowControl w:val="1"/>
        <w:spacing w:after="0" w:line="240" w:lineRule="auto"/>
        <w:ind w:firstLine="709" w:left="0"/>
        <w:jc w:val="both"/>
        <w:rPr>
          <w:rFonts w:ascii="Times New Roman" w:hAnsi="Times New Roman"/>
          <w:sz w:val="28"/>
        </w:rPr>
      </w:pPr>
    </w:p>
    <w:p w14:paraId="15000000">
      <w:pPr>
        <w:widowControl w:val="1"/>
        <w:spacing w:after="0" w:line="240" w:lineRule="auto"/>
        <w:ind w:firstLine="709"/>
        <w:jc w:val="both"/>
        <w:rPr>
          <w:rFonts w:ascii="Times New Roman" w:hAnsi="Times New Roman"/>
          <w:color w:val="333333"/>
          <w:sz w:val="28"/>
        </w:rPr>
      </w:pPr>
      <w:r>
        <w:rPr>
          <w:rFonts w:ascii="Times New Roman" w:hAnsi="Times New Roman"/>
          <w:color w:val="333333"/>
          <w:sz w:val="28"/>
        </w:rPr>
        <w:t xml:space="preserve">Для защиты граждан от противоправных посягательств с 2026 года введена обязанность кредитных организаций </w:t>
      </w:r>
      <w:r>
        <w:rPr>
          <w:rFonts w:ascii="Times New Roman" w:hAnsi="Times New Roman"/>
          <w:color w:val="333333"/>
          <w:sz w:val="28"/>
        </w:rPr>
        <w:t>приостанавливать</w:t>
      </w:r>
      <w:r>
        <w:rPr>
          <w:rFonts w:ascii="Times New Roman" w:hAnsi="Times New Roman"/>
          <w:color w:val="333333"/>
          <w:sz w:val="28"/>
        </w:rPr>
        <w:t xml:space="preserve"> подозрительные денежные переводы на срок до 48 часов. Данная мера применяется, в частности, при операциях, совершаемых под давлением после звонков неизвестных лиц.</w:t>
      </w:r>
    </w:p>
    <w:p w14:paraId="16000000">
      <w:pPr>
        <w:widowControl w:val="1"/>
        <w:spacing w:after="0" w:line="240" w:lineRule="auto"/>
        <w:ind w:firstLine="709"/>
        <w:jc w:val="both"/>
        <w:rPr>
          <w:rFonts w:ascii="Times New Roman" w:hAnsi="Times New Roman"/>
          <w:color w:val="333333"/>
          <w:sz w:val="28"/>
        </w:rPr>
      </w:pPr>
      <w:r>
        <w:rPr>
          <w:rFonts w:ascii="Times New Roman" w:hAnsi="Times New Roman"/>
          <w:color w:val="333333"/>
          <w:sz w:val="28"/>
        </w:rPr>
        <w:t xml:space="preserve">Такая приостановка – не технический сбой, а специальная процедура верификации. В течение этого периода гражданину необходимо лично связаться с банком по официальному телефону, указанному на карте или сайте, чтобы подтвердить или отменить транзакцию. Если перевод будет подтвержден заявителем после данной паузы, вся ответственность за его последствия ложится на него. Основное правило финансовой </w:t>
      </w:r>
      <w:r>
        <w:rPr>
          <w:rFonts w:ascii="Times New Roman" w:hAnsi="Times New Roman"/>
          <w:color w:val="333333"/>
          <w:sz w:val="28"/>
        </w:rPr>
        <w:t>безопасности</w:t>
      </w:r>
      <w:r>
        <w:rPr>
          <w:rFonts w:ascii="Times New Roman" w:hAnsi="Times New Roman"/>
          <w:color w:val="333333"/>
          <w:sz w:val="28"/>
        </w:rPr>
        <w:t xml:space="preserve">: ни при </w:t>
      </w:r>
      <w:r>
        <w:rPr>
          <w:rFonts w:ascii="Times New Roman" w:hAnsi="Times New Roman"/>
          <w:color w:val="333333"/>
          <w:sz w:val="28"/>
        </w:rPr>
        <w:t>каких</w:t>
      </w:r>
      <w:r>
        <w:rPr>
          <w:rFonts w:ascii="Times New Roman" w:hAnsi="Times New Roman"/>
          <w:color w:val="333333"/>
          <w:sz w:val="28"/>
        </w:rPr>
        <w:t xml:space="preserve"> условиях не переводите денежные средства незнакомым лицам под давлением по телефону.</w:t>
      </w:r>
    </w:p>
    <w:p w14:paraId="17000000">
      <w:pPr>
        <w:widowControl w:val="1"/>
        <w:spacing w:after="0" w:line="240" w:lineRule="auto"/>
        <w:ind w:firstLine="709" w:left="0"/>
        <w:jc w:val="both"/>
        <w:rPr>
          <w:rFonts w:ascii="Times New Roman" w:hAnsi="Times New Roman"/>
          <w:sz w:val="28"/>
        </w:rPr>
      </w:pPr>
      <w:r>
        <w:rPr>
          <w:rFonts w:ascii="Times New Roman" w:hAnsi="Times New Roman"/>
          <w:sz w:val="28"/>
        </w:rPr>
        <w:t>О резу</w:t>
      </w:r>
      <w:r>
        <w:rPr>
          <w:rFonts w:ascii="Times New Roman" w:hAnsi="Times New Roman"/>
          <w:sz w:val="28"/>
        </w:rPr>
        <w:t>льтатах размещения вышеуказанной публикации прошу уведомить прокуратуру района по электронной почте на адрес r.pra@10.mailop.ru.</w:t>
      </w:r>
    </w:p>
    <w:p w14:paraId="18000000">
      <w:pPr>
        <w:widowControl w:val="1"/>
        <w:spacing w:after="0" w:line="240" w:lineRule="auto"/>
        <w:ind/>
        <w:jc w:val="both"/>
        <w:rPr>
          <w:rFonts w:ascii="Times New Roman" w:hAnsi="Times New Roman"/>
          <w:sz w:val="28"/>
        </w:rPr>
      </w:pPr>
      <w:bookmarkStart w:id="2" w:name="_GoBack"/>
      <w:bookmarkEnd w:id="2"/>
    </w:p>
    <w:p w14:paraId="19000000">
      <w:pPr>
        <w:widowControl w:val="1"/>
        <w:spacing w:after="0" w:line="240" w:lineRule="auto"/>
        <w:ind w:firstLine="709"/>
        <w:jc w:val="both"/>
        <w:rPr>
          <w:rFonts w:ascii="Times New Roman" w:hAnsi="Times New Roman"/>
          <w:sz w:val="28"/>
        </w:rPr>
      </w:pPr>
    </w:p>
    <w:tbl>
      <w:tblPr>
        <w:tblStyle w:val="Style_2"/>
        <w:tblW w:type="auto" w:w="0"/>
        <w:tblBorders>
          <w:top w:sz="4" w:val="nil"/>
          <w:left w:sz="4" w:val="nil"/>
          <w:bottom w:sz="4" w:val="nil"/>
          <w:right w:sz="4" w:val="nil"/>
          <w:insideH w:sz="4" w:val="nil"/>
          <w:insideV w:sz="4" w:val="nil"/>
        </w:tblBorders>
        <w:tblLayout w:type="fixed"/>
        <w:tblCellMar>
          <w:left w:type="dxa" w:w="0"/>
          <w:right w:type="dxa" w:w="0"/>
        </w:tblCellMar>
      </w:tblPr>
      <w:tblGrid>
        <w:gridCol w:w="5592"/>
        <w:gridCol w:w="4047"/>
      </w:tblGrid>
      <w:tr>
        <w:trPr>
          <w:trHeight w:hRule="atLeast" w:val="271"/>
        </w:trPr>
        <w:tc>
          <w:tcPr>
            <w:tcW w:type="dxa" w:w="5592"/>
            <w:tcBorders>
              <w:top w:sz="4" w:val="nil"/>
              <w:left w:sz="4" w:val="nil"/>
              <w:bottom w:sz="4" w:val="nil"/>
              <w:right w:sz="4" w:val="nil"/>
            </w:tcBorders>
            <w:tcMar>
              <w:left w:type="dxa" w:w="0"/>
              <w:right w:type="dxa" w:w="0"/>
            </w:tcMar>
            <w:vAlign w:val="bottom"/>
          </w:tcPr>
          <w:p w14:paraId="1A000000">
            <w:pPr>
              <w:widowControl w:val="1"/>
              <w:spacing w:line="240" w:lineRule="exact"/>
              <w:ind/>
              <w:rPr>
                <w:rFonts w:ascii="Times New Roman" w:hAnsi="Times New Roman"/>
                <w:sz w:val="28"/>
              </w:rPr>
            </w:pPr>
            <w:bookmarkEnd w:id="1"/>
            <w:r>
              <w:rPr>
                <w:rFonts w:ascii="Times New Roman" w:hAnsi="Times New Roman"/>
                <w:sz w:val="28"/>
              </w:rPr>
              <w:t>Прокурор</w:t>
            </w:r>
            <w:r>
              <w:rPr>
                <w:rFonts w:ascii="Times New Roman" w:hAnsi="Times New Roman"/>
                <w:sz w:val="28"/>
              </w:rPr>
              <w:t xml:space="preserve"> района</w:t>
            </w:r>
          </w:p>
          <w:p w14:paraId="1B000000">
            <w:pPr>
              <w:widowControl w:val="1"/>
              <w:spacing w:line="240" w:lineRule="exact"/>
              <w:ind/>
              <w:rPr>
                <w:rFonts w:ascii="Times New Roman" w:hAnsi="Times New Roman"/>
                <w:sz w:val="28"/>
              </w:rPr>
            </w:pPr>
          </w:p>
          <w:p w14:paraId="1C000000">
            <w:pPr>
              <w:widowControl w:val="1"/>
              <w:spacing w:line="240" w:lineRule="exact"/>
              <w:ind/>
              <w:rPr>
                <w:rFonts w:ascii="Times New Roman" w:hAnsi="Times New Roman"/>
                <w:sz w:val="28"/>
              </w:rPr>
            </w:pPr>
            <w:r>
              <w:rPr>
                <w:rFonts w:ascii="Times New Roman" w:hAnsi="Times New Roman"/>
                <w:sz w:val="28"/>
              </w:rPr>
              <w:t>советник юстиции</w:t>
            </w:r>
            <w:r>
              <w:rPr>
                <w:rFonts w:ascii="Times New Roman" w:hAnsi="Times New Roman"/>
                <w:sz w:val="28"/>
              </w:rPr>
              <w:tab/>
            </w:r>
          </w:p>
        </w:tc>
        <w:tc>
          <w:tcPr>
            <w:tcW w:type="dxa" w:w="4047"/>
            <w:tcBorders>
              <w:top w:sz="4" w:val="nil"/>
              <w:left w:sz="4" w:val="nil"/>
              <w:bottom w:sz="4" w:val="nil"/>
              <w:right w:sz="4" w:val="nil"/>
            </w:tcBorders>
            <w:tcMar>
              <w:left w:type="dxa" w:w="0"/>
              <w:right w:type="dxa" w:w="0"/>
            </w:tcMar>
            <w:vAlign w:val="bottom"/>
          </w:tcPr>
          <w:p w14:paraId="1D000000">
            <w:pPr>
              <w:widowControl w:val="1"/>
              <w:ind w:firstLine="709"/>
              <w:jc w:val="right"/>
              <w:rPr>
                <w:rFonts w:ascii="Times New Roman" w:hAnsi="Times New Roman"/>
                <w:sz w:val="28"/>
              </w:rPr>
            </w:pPr>
            <w:r>
              <w:rPr>
                <w:rFonts w:ascii="Times New Roman" w:hAnsi="Times New Roman"/>
                <w:sz w:val="28"/>
              </w:rPr>
              <w:t>К.С</w:t>
            </w:r>
            <w:r>
              <w:rPr>
                <w:rFonts w:ascii="Times New Roman" w:hAnsi="Times New Roman"/>
                <w:sz w:val="28"/>
              </w:rPr>
              <w:t>.</w:t>
            </w:r>
            <w:r>
              <w:rPr>
                <w:rFonts w:ascii="Times New Roman" w:hAnsi="Times New Roman"/>
                <w:sz w:val="28"/>
              </w:rPr>
              <w:t xml:space="preserve"> Лебединский</w:t>
            </w:r>
          </w:p>
        </w:tc>
      </w:tr>
    </w:tbl>
    <w:tbl>
      <w:tblPr>
        <w:tblStyle w:val="Style_2"/>
        <w:tblpPr w:bottomFromText="0" w:horzAnchor="margin" w:leftFromText="113" w:rightFromText="113" w:tblpXSpec="left" w:tblpY="15310" w:topFromText="0" w:vertAnchor="page"/>
        <w:tblW w:type="auto" w:w="0"/>
        <w:tblBorders>
          <w:top w:sz="4" w:val="nil"/>
          <w:left w:sz="4" w:val="nil"/>
          <w:bottom w:sz="4" w:val="nil"/>
          <w:right w:sz="4" w:val="nil"/>
          <w:insideH w:sz="4" w:val="nil"/>
          <w:insideV w:sz="4" w:val="nil"/>
        </w:tblBorders>
        <w:tblLayout w:type="fixed"/>
        <w:tblCellMar>
          <w:left w:type="dxa" w:w="0"/>
          <w:right w:type="dxa" w:w="0"/>
        </w:tblCellMar>
      </w:tblPr>
      <w:tblGrid>
        <w:gridCol w:w="3402"/>
      </w:tblGrid>
      <w:tr>
        <w:trPr>
          <w:trHeight w:hRule="atLeast" w:val="243"/>
        </w:trPr>
        <w:tc>
          <w:tcPr>
            <w:tcW w:type="dxa" w:w="3402"/>
            <w:tcBorders>
              <w:top w:sz="4" w:val="nil"/>
              <w:left w:sz="4" w:val="nil"/>
              <w:bottom w:sz="4" w:val="nil"/>
              <w:right w:sz="4" w:val="nil"/>
            </w:tcBorders>
            <w:tcMar>
              <w:left w:type="dxa" w:w="0"/>
              <w:right w:type="dxa" w:w="0"/>
            </w:tcMar>
          </w:tcPr>
          <w:p w14:paraId="1E000000">
            <w:pPr>
              <w:widowControl w:val="1"/>
              <w:ind/>
              <w:jc w:val="both"/>
              <w:rPr>
                <w:rFonts w:ascii="Times New Roman" w:hAnsi="Times New Roman"/>
                <w:b w:val="1"/>
                <w:sz w:val="20"/>
              </w:rPr>
            </w:pPr>
            <w:r>
              <w:rPr>
                <w:rFonts w:ascii="Times New Roman" w:hAnsi="Times New Roman"/>
                <w:sz w:val="20"/>
              </w:rPr>
              <w:t>В.О. Нефедов, 3-11-04 доб. 0005</w:t>
            </w:r>
          </w:p>
        </w:tc>
      </w:tr>
    </w:tbl>
    <w:p w14:paraId="1F000000">
      <w:pPr>
        <w:widowControl w:val="1"/>
        <w:spacing w:after="600" w:before="200"/>
        <w:ind w:left="3402"/>
        <w:rPr>
          <w:rFonts w:ascii="Times New Roman" w:hAnsi="Times New Roman"/>
          <w:color w:themeColor="background1" w:themeShade="D9" w:val="D9D9D9"/>
          <w:sz w:val="28"/>
        </w:rPr>
      </w:pPr>
      <w:bookmarkStart w:id="3" w:name="SIGNERSTAMP1"/>
      <w:bookmarkEnd w:id="3"/>
    </w:p>
    <w:sectPr>
      <w:headerReference r:id="rId1" w:type="default"/>
      <w:pgSz w:h="16838" w:orient="portrait" w:w="11906"/>
      <w:pgMar w:bottom="720" w:footer="851" w:gutter="0" w:header="680" w:left="1701" w:right="567"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rPr>
        <w:rFonts w:ascii="Times New Roman" w:hAnsi="Times New Roman"/>
        <w:sz w:val="16"/>
      </w:rP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widowControl w:val="1"/>
      <w:ind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1"/>
      <w:ind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widowControl w:val="1"/>
      <w:ind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widowControl w:val="1"/>
      <w:ind w:left="1200"/>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jc w:val="both"/>
    </w:pPr>
    <w:rPr>
      <w:rFonts w:ascii="XO Thames" w:hAnsi="XO Thames"/>
    </w:rPr>
  </w:style>
  <w:style w:styleId="Style_8_ch" w:type="character">
    <w:name w:val="Endnote"/>
    <w:link w:val="Style_8"/>
    <w:rPr>
      <w:rFonts w:ascii="XO Thames" w:hAnsi="XO Thames"/>
    </w:rPr>
  </w:style>
  <w:style w:styleId="Style_9" w:type="paragraph">
    <w:name w:val="heading 3"/>
    <w:next w:val="Style_3"/>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Гиперссылка1"/>
    <w:link w:val="Style_10_ch"/>
    <w:rPr>
      <w:color w:val="0000FF"/>
      <w:u w:val="single"/>
    </w:rPr>
  </w:style>
  <w:style w:styleId="Style_10_ch" w:type="character">
    <w:name w:val="Гиперссылка1"/>
    <w:link w:val="Style_10"/>
    <w:rPr>
      <w:color w:val="0000FF"/>
      <w:u w:val="single"/>
    </w:rPr>
  </w:style>
  <w:style w:styleId="Style_11" w:type="paragraph">
    <w:name w:val="toc 3"/>
    <w:next w:val="Style_3"/>
    <w:link w:val="Style_11_ch"/>
    <w:uiPriority w:val="39"/>
    <w:pPr>
      <w:widowControl w:val="1"/>
      <w:ind w:left="400"/>
    </w:pPr>
    <w:rPr>
      <w:rFonts w:ascii="XO Thames" w:hAnsi="XO Thames"/>
      <w:sz w:val="28"/>
    </w:rPr>
  </w:style>
  <w:style w:styleId="Style_11_ch" w:type="character">
    <w:name w:val="toc 3"/>
    <w:link w:val="Style_11"/>
    <w:rPr>
      <w:rFonts w:ascii="XO Thames" w:hAnsi="XO Thames"/>
      <w:sz w:val="28"/>
    </w:rPr>
  </w:style>
  <w:style w:styleId="Style_1" w:type="paragraph">
    <w:name w:val="header"/>
    <w:basedOn w:val="Style_3"/>
    <w:link w:val="Style_1_ch"/>
    <w:pPr>
      <w:widowControl w:val="1"/>
      <w:tabs>
        <w:tab w:leader="none" w:pos="4677" w:val="center"/>
        <w:tab w:leader="none" w:pos="9355" w:val="right"/>
      </w:tabs>
      <w:spacing w:after="0" w:line="240" w:lineRule="auto"/>
      <w:ind/>
    </w:pPr>
  </w:style>
  <w:style w:styleId="Style_1_ch" w:type="character">
    <w:name w:val="header"/>
    <w:basedOn w:val="Style_3_ch"/>
    <w:link w:val="Style_1"/>
  </w:style>
  <w:style w:styleId="Style_12" w:type="paragraph">
    <w:name w:val="Основной шрифт абзаца1"/>
    <w:link w:val="Style_12_ch"/>
  </w:style>
  <w:style w:styleId="Style_12_ch" w:type="character">
    <w:name w:val="Основной шрифт абзаца1"/>
    <w:link w:val="Style_12"/>
  </w:style>
  <w:style w:styleId="Style_13" w:type="paragraph">
    <w:name w:val="heading 5"/>
    <w:next w:val="Style_3"/>
    <w:link w:val="Style_13_ch"/>
    <w:uiPriority w:val="9"/>
    <w:qFormat/>
    <w:pPr>
      <w:widowControl w:val="1"/>
      <w:spacing w:after="120" w:before="120"/>
      <w:ind/>
      <w:jc w:val="both"/>
      <w:outlineLvl w:val="4"/>
    </w:pPr>
    <w:rPr>
      <w:rFonts w:ascii="XO Thames" w:hAnsi="XO Thames"/>
      <w:b w:val="1"/>
    </w:rPr>
  </w:style>
  <w:style w:styleId="Style_13_ch" w:type="character">
    <w:name w:val="heading 5"/>
    <w:link w:val="Style_13"/>
    <w:rPr>
      <w:rFonts w:ascii="XO Thames" w:hAnsi="XO Thames"/>
      <w:b w:val="1"/>
    </w:rPr>
  </w:style>
  <w:style w:styleId="Style_14" w:type="paragraph">
    <w:name w:val="Default Paragraph Font"/>
    <w:link w:val="Style_14_ch"/>
  </w:style>
  <w:style w:styleId="Style_14_ch" w:type="character">
    <w:name w:val="Default Paragraph Font"/>
    <w:link w:val="Style_14"/>
  </w:style>
  <w:style w:styleId="Style_15" w:type="paragraph">
    <w:name w:val="heading 1"/>
    <w:next w:val="Style_3"/>
    <w:link w:val="Style_15_ch"/>
    <w:uiPriority w:val="9"/>
    <w:qFormat/>
    <w:pPr>
      <w:widowControl w:val="1"/>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jc w:val="both"/>
    </w:pPr>
    <w:rPr>
      <w:rFonts w:ascii="XO Thames" w:hAnsi="XO Thames"/>
    </w:rPr>
  </w:style>
  <w:style w:styleId="Style_17_ch" w:type="character">
    <w:name w:val="Footnote"/>
    <w:link w:val="Style_17"/>
    <w:rPr>
      <w:rFonts w:ascii="XO Thames" w:hAnsi="XO Thames"/>
    </w:rPr>
  </w:style>
  <w:style w:styleId="Style_18" w:type="paragraph">
    <w:name w:val="toc 1"/>
    <w:next w:val="Style_3"/>
    <w:link w:val="Style_18_ch"/>
    <w:uiPriority w:val="39"/>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1"/>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3"/>
    <w:link w:val="Style_20_ch"/>
    <w:uiPriority w:val="39"/>
    <w:pPr>
      <w:widowControl w:val="1"/>
      <w:ind w:left="1600"/>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3"/>
    <w:link w:val="Style_21_ch"/>
    <w:uiPriority w:val="39"/>
    <w:pPr>
      <w:widowControl w:val="1"/>
      <w:ind w:left="1400"/>
    </w:pPr>
    <w:rPr>
      <w:rFonts w:ascii="XO Thames" w:hAnsi="XO Thames"/>
      <w:sz w:val="28"/>
    </w:rPr>
  </w:style>
  <w:style w:styleId="Style_21_ch" w:type="character">
    <w:name w:val="toc 8"/>
    <w:link w:val="Style_21"/>
    <w:rPr>
      <w:rFonts w:ascii="XO Thames" w:hAnsi="XO Thames"/>
      <w:sz w:val="28"/>
    </w:rPr>
  </w:style>
  <w:style w:styleId="Style_22" w:type="paragraph">
    <w:name w:val="Обычный1"/>
    <w:link w:val="Style_22_ch"/>
  </w:style>
  <w:style w:styleId="Style_22_ch" w:type="character">
    <w:name w:val="Обычный1"/>
    <w:link w:val="Style_22"/>
  </w:style>
  <w:style w:styleId="Style_23" w:type="paragraph">
    <w:name w:val="footer"/>
    <w:basedOn w:val="Style_3"/>
    <w:link w:val="Style_23_ch"/>
    <w:pPr>
      <w:widowControl w:val="1"/>
      <w:tabs>
        <w:tab w:leader="none" w:pos="4677" w:val="center"/>
        <w:tab w:leader="none" w:pos="9355" w:val="right"/>
      </w:tabs>
      <w:spacing w:after="0" w:line="240" w:lineRule="auto"/>
      <w:ind/>
    </w:pPr>
  </w:style>
  <w:style w:styleId="Style_23_ch" w:type="character">
    <w:name w:val="footer"/>
    <w:basedOn w:val="Style_3_ch"/>
    <w:link w:val="Style_23"/>
  </w:style>
  <w:style w:styleId="Style_24" w:type="paragraph">
    <w:name w:val="toc 5"/>
    <w:next w:val="Style_3"/>
    <w:link w:val="Style_24_ch"/>
    <w:uiPriority w:val="39"/>
    <w:pPr>
      <w:widowControl w:val="1"/>
      <w:ind w:left="800"/>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3"/>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Balloon Text"/>
    <w:basedOn w:val="Style_3"/>
    <w:link w:val="Style_26_ch"/>
    <w:pPr>
      <w:widowControl w:val="1"/>
      <w:spacing w:after="0" w:line="240" w:lineRule="auto"/>
      <w:ind/>
    </w:pPr>
    <w:rPr>
      <w:rFonts w:ascii="Tahoma" w:hAnsi="Tahoma"/>
      <w:sz w:val="16"/>
    </w:rPr>
  </w:style>
  <w:style w:styleId="Style_26_ch" w:type="character">
    <w:name w:val="Balloon Text"/>
    <w:basedOn w:val="Style_3_ch"/>
    <w:link w:val="Style_26"/>
    <w:rPr>
      <w:rFonts w:ascii="Tahoma" w:hAnsi="Tahoma"/>
      <w:sz w:val="16"/>
    </w:rPr>
  </w:style>
  <w:style w:styleId="Style_27" w:type="paragraph">
    <w:name w:val="Title"/>
    <w:next w:val="Style_3"/>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3"/>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3"/>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table">
    <w:name w:val="Сетка таблицы светлая1"/>
    <w:basedOn w:val="Style_31"/>
    <w:pPr>
      <w:widowControl w:val="1"/>
      <w:spacing w:after="0" w:line="240" w:lineRule="auto"/>
      <w:ind/>
    </w:pPr>
    <w:tblPr>
      <w:tblBorders>
        <w:top w:color="BFBFBF" w:sz="4" w:val="single"/>
        <w:left w:color="BFBFBF" w:sz="4" w:val="single"/>
        <w:bottom w:color="BFBFBF" w:sz="4" w:val="single"/>
        <w:right w:color="BFBFBF" w:sz="4" w:val="single"/>
        <w:insideH w:color="BFBFBF" w:sz="4" w:val="single"/>
        <w:insideV w:color="BFBFBF" w:sz="4" w:val="single"/>
      </w:tblBorders>
    </w:tblPr>
  </w:style>
  <w:style w:styleId="Style_32" w:type="table">
    <w:name w:val="Сетка таблицы светлая2"/>
    <w:basedOn w:val="Style_31"/>
    <w:pPr>
      <w:widowControl w:val="1"/>
      <w:spacing w:after="0" w:line="240" w:lineRule="auto"/>
      <w:ind/>
    </w:pPr>
    <w:tblPr>
      <w:tblBorders>
        <w:top w:sz="4" w:themeColor="background1" w:themeShade="BF" w:val="single"/>
        <w:left w:sz="4" w:themeColor="background1" w:themeShade="BF" w:val="single"/>
        <w:bottom w:sz="4" w:themeColor="background1" w:themeShade="BF" w:val="single"/>
        <w:right w:sz="4" w:themeColor="background1" w:themeShade="BF" w:val="single"/>
        <w:insideH w:sz="4" w:themeColor="background1" w:themeShade="BF" w:val="single"/>
        <w:insideV w:sz="4" w:themeColor="background1" w:themeShade="BF" w:val="single"/>
      </w:tblBorders>
    </w:tblPr>
  </w:style>
  <w:style w:styleId="Style_2" w:type="table">
    <w:name w:val="Table Grid"/>
    <w:basedOn w:val="Style_31"/>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2025-12-11T10:56:12Z</dcterms:created>
  <dcterms:modified xsi:type="dcterms:W3CDTF">2026-01-28T12:48:19Z</dcterms:modified>
</cp:coreProperties>
</file>