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851"/>
        <w:jc w:val="both"/>
        <w:spacing w:line="283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-29" w:firstLine="709"/>
        <w:jc w:val="center"/>
        <w:spacing w:before="0" w:after="0" w:line="283" w:lineRule="atLeast"/>
        <w:tabs>
          <w:tab w:val="left" w:pos="9780" w:leader="none"/>
          <w:tab w:val="left" w:pos="9921" w:leader="none"/>
        </w:tabs>
        <w:rPr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Расширен перечень видов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регистрационных действий, осуществляемых в ускоренном порядке</w:t>
      </w:r>
      <w:r/>
      <w:r>
        <w:rPr>
          <w:rFonts w:ascii="Times New Roman" w:hAnsi="Times New Roman" w:cs="Times New Roman"/>
          <w:b/>
          <w:bCs w:val="0"/>
          <w:i w:val="0"/>
          <w:sz w:val="28"/>
          <w:szCs w:val="28"/>
          <w14:ligatures w14:val="none"/>
        </w:rPr>
      </w:r>
    </w:p>
    <w:p>
      <w:pPr>
        <w:contextualSpacing w:val="0"/>
        <w:ind w:left="0" w:right="-29" w:firstLine="709"/>
        <w:jc w:val="center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/>
          <w:bCs w:val="0"/>
          <w:i w:val="0"/>
          <w:sz w:val="28"/>
          <w:szCs w:val="28"/>
          <w14:ligatures w14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0" w:right="-29" w:firstLine="709"/>
        <w:jc w:val="both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Росреестр продолжает системную работу по повышению качества государственных услуг в сфере недвижимости. Расширен перечень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видов регистрационных действий, осуществляемых в ускоренном порядке.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contextualSpacing w:val="0"/>
        <w:ind w:left="0" w:right="-29" w:firstLine="709"/>
        <w:jc w:val="both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«Перечень видов регистрационных действий для физических и юридических лиц дополнен новыми позициями, что делает ряд процедур по ускоренному оформлению объектов недвижимости более удобными. Такие услуги предоставляются очень оперативно – в срок не более одн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ого рабочего дня с момента подачи заявления и пакета документов. В частности, как для граждан, так и организаций теперь доступна ускоренная регистрация прав на машино-места. Кроме того, в этом же порядке можно оформить нежилые помещения, например, кладовые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Для регистрации прав на такие объекты потребуется договор купли-продажи (за исключением продажи с публичных торгов), оформленный в простой письменной форме»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, -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сообщил cтатс-секретарь – заместитель руководителя Росреестра </w:t>
      </w:r>
      <w:r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Алексей Бутовецкий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contextualSpacing w:val="0"/>
        <w:ind w:left="0" w:right="-29" w:firstLine="709"/>
        <w:jc w:val="both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 w:val="0"/>
        <w:ind w:left="0" w:right="-29" w:firstLine="709"/>
        <w:jc w:val="both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С полным перечнем видов регистрационных действий, осуществляемых в ускоренном порядке, можно ознакомиться </w:t>
      </w:r>
      <w:hyperlink r:id="rId10" w:tooltip="https://rosreestr.gov.ru/activity/okazanie-gosudarstvennykh-uslug/kadastrovyy-uchet-i-ili-registratsiya-prav-/poryadok-uplaty-i-razmery-gosposhliny/perechen-vidov-registratsionnykh-deystviy-osushchestvlyaemykh-v-uskorennom-poryadke-a-takzhe-svedeni/" w:history="1">
        <w:r>
          <w:rPr>
            <w:rFonts w:ascii="Times New Roman" w:hAnsi="Times New Roman" w:cs="Times New Roman"/>
            <w:i w:val="0"/>
            <w:iCs w:val="0"/>
            <w:sz w:val="28"/>
            <w:szCs w:val="28"/>
          </w:rPr>
          <w:t xml:space="preserve">на сайте Росреестра</w:t>
        </w:r>
      </w:hyperlink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в разделе: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Деятельность - Государственные услуги и функции - Кадастровый учет и (или) регистрация прав - Порядок уплаты и размеры госпошлины - Перечень видов регистрационных действий, осуществляемых в ускоренном порядке, а также сведения об уплате государственной пош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лины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contextualSpacing w:val="0"/>
        <w:ind w:left="0" w:right="-29" w:firstLine="709"/>
        <w:jc w:val="both"/>
        <w:spacing w:before="0" w:after="0" w:line="283" w:lineRule="atLeast"/>
        <w:tabs>
          <w:tab w:val="left" w:pos="9780" w:leader="none"/>
          <w:tab w:val="left" w:pos="9921" w:leader="none"/>
        </w:tabs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Напомним, ускоренная регистрации стала доступна на основании вступивших с 01.01.2025г. поправок, внесённых Федеральным законом № 207-ФЗ от 22.07.2024 г. 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</w:r>
    </w:p>
    <w:p>
      <w:pPr>
        <w:contextualSpacing w:val="0"/>
        <w:ind w:firstLine="708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  <w:suppressLineNumbers w:val="0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«Получить услуги по государственной регистрации недвижимости по ускоренной процедуре можно только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при наличии полного пакета документов, представленных на регистрацию, и уплате госпошлины в размере, установленном пунктом 1.1 статьи 333.33 Налогового кодекса Российской Федерации»</w:t>
      </w:r>
      <w:r>
        <w:rPr>
          <w:rFonts w:ascii="Times New Roman" w:hAnsi="Times New Roman" w:cs="Times New Roman"/>
          <w:bCs w:val="0"/>
          <w:i w:val="0"/>
          <w:sz w:val="28"/>
          <w:szCs w:val="28"/>
          <w14:ligatures w14:val="none"/>
        </w:rPr>
        <w:t xml:space="preserve"> – отметила заместитель руководителя Карельского Росреестра 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14:ligatures w14:val="none"/>
        </w:rPr>
        <w:t xml:space="preserve">Татьяна Полякова.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:highlight w:val="none"/>
        </w:rPr>
        <w:outlineLvl w:val="0"/>
      </w:pP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  <w:r>
        <w:rPr>
          <w:rFonts w:ascii="Segoe UI" w:hAnsi="Segoe UI"/>
          <w:sz w:val="22"/>
          <w:szCs w:val="22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  <w:highlight w:val="none"/>
        </w:rPr>
        <w:outlineLvl w:val="0"/>
      </w:pPr>
      <w:r>
        <w:rPr>
          <w:rFonts w:ascii="Segoe UI" w:hAnsi="Segoe UI"/>
          <w:sz w:val="20"/>
          <w:szCs w:val="20"/>
        </w:rPr>
        <w:t xml:space="preserve">Материал подготовлен пресс-службой </w:t>
      </w:r>
      <w:r>
        <w:rPr>
          <w:rFonts w:ascii="Segoe UI" w:hAnsi="Segoe UI"/>
          <w:sz w:val="20"/>
          <w:szCs w:val="20"/>
          <w:highlight w:val="none"/>
        </w:rPr>
      </w:r>
      <w:r>
        <w:rPr>
          <w:rFonts w:ascii="Segoe UI" w:hAnsi="Segoe UI"/>
          <w:sz w:val="20"/>
          <w:szCs w:val="20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0"/>
          <w:szCs w:val="20"/>
        </w:rPr>
        <w:outlineLvl w:val="0"/>
      </w:pPr>
      <w:r>
        <w:rPr>
          <w:rFonts w:ascii="Segoe UI" w:hAnsi="Segoe UI"/>
          <w:sz w:val="20"/>
          <w:szCs w:val="20"/>
        </w:rPr>
        <w:t xml:space="preserve"> </w:t>
      </w:r>
      <w:r>
        <w:rPr>
          <w:rFonts w:ascii="Segoe UI" w:hAnsi="Segoe UI"/>
          <w:sz w:val="20"/>
          <w:szCs w:val="20"/>
        </w:rPr>
        <w:t xml:space="preserve">Росреестра</w:t>
      </w:r>
      <w:r>
        <w:rPr>
          <w:rFonts w:ascii="Segoe UI" w:hAnsi="Segoe UI"/>
          <w:sz w:val="20"/>
          <w:szCs w:val="20"/>
        </w:rPr>
        <w:t xml:space="preserve"> </w:t>
      </w:r>
      <w:r>
        <w:rPr>
          <w:sz w:val="20"/>
          <w:szCs w:val="20"/>
        </w:rPr>
      </w:r>
      <w:hyperlink r:id="rId11" w:tooltip="https://vk.com/feed?section=search&amp;q=%23%D0%A0%D0%BE%D1%81%D1%80%D0%B5%D0%B5%D1%81%D1%82%D1%80" w:history="1">
        <w:r>
          <w:rPr>
            <w:rStyle w:val="92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21"/>
            <w:rFonts w:ascii="Segoe UI" w:hAnsi="Segoe UI"/>
            <w:color w:val="2a5885"/>
            <w:sz w:val="20"/>
            <w:szCs w:val="20"/>
          </w:rPr>
          <w:t xml:space="preserve">Росреестр</w:t>
        </w:r>
      </w:hyperlink>
      <w:r>
        <w:rPr>
          <w:rFonts w:ascii="Segoe UI" w:hAnsi="Segoe UI"/>
          <w:sz w:val="20"/>
          <w:szCs w:val="20"/>
        </w:rPr>
        <w:t xml:space="preserve"> </w:t>
      </w:r>
      <w:hyperlink r:id="rId12" w:tooltip="https://vk.com/feed?section=search&amp;q=%23%D0%A0%D0%BE%D1%81%D1%80%D0%B5%D0%B5%D1%81%D1%82%D1%80%D0%BA%D0%B0%D1%80%D0%B5%D0%BB%D0%B8%D0%B8" w:history="1">
        <w:r>
          <w:rPr>
            <w:rStyle w:val="921"/>
            <w:rFonts w:ascii="Segoe UI" w:hAnsi="Segoe UI"/>
            <w:color w:val="2a5885"/>
            <w:sz w:val="20"/>
            <w:szCs w:val="20"/>
          </w:rPr>
          <w:t xml:space="preserve">#</w:t>
        </w:r>
        <w:r>
          <w:rPr>
            <w:rStyle w:val="921"/>
            <w:rFonts w:ascii="Segoe UI" w:hAnsi="Segoe UI"/>
            <w:color w:val="2a5885"/>
            <w:sz w:val="20"/>
            <w:szCs w:val="20"/>
          </w:rPr>
          <w:t xml:space="preserve">РосреестрКарелии</w:t>
        </w:r>
      </w:hyperlink>
      <w:r>
        <w:rPr>
          <w:sz w:val="20"/>
          <w:szCs w:val="20"/>
        </w:rPr>
        <w:t xml:space="preserve"> </w:t>
      </w:r>
      <w:r>
        <w:rPr>
          <w:rFonts w:ascii="Segoe UI" w:hAnsi="Segoe UI"/>
          <w:sz w:val="20"/>
          <w:szCs w:val="20"/>
        </w:rPr>
      </w:r>
      <w:r>
        <w:rPr>
          <w:rFonts w:ascii="Segoe UI" w:hAnsi="Segoe UI"/>
          <w:sz w:val="20"/>
          <w:szCs w:val="20"/>
        </w:rPr>
      </w:r>
    </w:p>
    <w:p>
      <w:pPr>
        <w:ind w:firstLine="567"/>
        <w:jc w:val="right"/>
        <w:rPr>
          <w:sz w:val="20"/>
          <w:szCs w:val="20"/>
        </w:rPr>
        <w:outlineLvl w:val="0"/>
      </w:pPr>
      <w:r>
        <w:rPr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ascii="Segoe UI" w:hAnsi="Segoe UI" w:cs="Segoe UI"/>
          <w:b/>
          <w:bCs/>
          <w:sz w:val="12"/>
          <w:szCs w:val="12"/>
        </w:rPr>
      </w:pPr>
      <w:r>
        <w:rPr>
          <w:rFonts w:ascii="Segoe UI" w:hAnsi="Segoe UI" w:cs="Segoe UI"/>
          <w:b/>
          <w:bCs/>
          <w:sz w:val="12"/>
          <w:szCs w:val="12"/>
        </w:rPr>
        <w:t xml:space="preserve">Контакты для СМИ</w:t>
      </w:r>
      <w:r>
        <w:rPr>
          <w:rFonts w:ascii="Segoe UI" w:hAnsi="Segoe UI" w:cs="Segoe UI"/>
          <w:b/>
          <w:bCs/>
          <w:sz w:val="12"/>
          <w:szCs w:val="12"/>
        </w:rPr>
      </w:r>
      <w:r>
        <w:rPr>
          <w:rFonts w:ascii="Segoe UI" w:hAnsi="Segoe UI" w:cs="Segoe UI"/>
          <w:b/>
          <w:bCs/>
          <w:sz w:val="12"/>
          <w:szCs w:val="12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2"/>
          <w:szCs w:val="12"/>
        </w:rPr>
        <w:outlineLvl w:val="0"/>
      </w:pPr>
      <w:r>
        <w:rPr>
          <w:rFonts w:ascii="Segoe UI" w:hAnsi="Segoe UI" w:eastAsia="Calibri" w:cs="Segoe UI"/>
          <w:sz w:val="12"/>
          <w:szCs w:val="12"/>
        </w:rPr>
        <w:t xml:space="preserve">П</w:t>
      </w:r>
      <w:r>
        <w:rPr>
          <w:rFonts w:ascii="Segoe UI" w:hAnsi="Segoe UI" w:eastAsia="Calibri" w:cs="Segoe UI"/>
          <w:sz w:val="12"/>
          <w:szCs w:val="12"/>
        </w:rPr>
        <w:t xml:space="preserve">ресс-служб</w:t>
      </w:r>
      <w:r>
        <w:rPr>
          <w:rFonts w:ascii="Segoe UI" w:hAnsi="Segoe UI" w:eastAsia="Calibri" w:cs="Segoe UI"/>
          <w:sz w:val="12"/>
          <w:szCs w:val="12"/>
        </w:rPr>
        <w:t xml:space="preserve">а </w:t>
      </w:r>
      <w:r>
        <w:rPr>
          <w:rFonts w:ascii="Segoe UI" w:hAnsi="Segoe UI" w:eastAsia="Calibri" w:cs="Segoe UI"/>
          <w:sz w:val="12"/>
          <w:szCs w:val="12"/>
        </w:rPr>
        <w:t xml:space="preserve">Управления </w:t>
      </w:r>
      <w:r>
        <w:rPr>
          <w:rFonts w:ascii="Segoe UI" w:hAnsi="Segoe UI" w:eastAsia="Calibri" w:cs="Segoe UI"/>
          <w:sz w:val="12"/>
          <w:szCs w:val="12"/>
        </w:rPr>
        <w:t xml:space="preserve">Росреестра</w:t>
      </w:r>
      <w:r>
        <w:rPr>
          <w:rFonts w:ascii="Segoe UI" w:hAnsi="Segoe UI" w:eastAsia="Calibri" w:cs="Segoe UI"/>
          <w:sz w:val="12"/>
          <w:szCs w:val="12"/>
        </w:rPr>
        <w:t xml:space="preserve"> по Республике Карелия</w:t>
      </w:r>
      <w:r>
        <w:rPr>
          <w:rFonts w:ascii="Segoe UI" w:hAnsi="Segoe UI" w:eastAsia="Calibri" w:cs="Segoe UI"/>
          <w:sz w:val="12"/>
          <w:szCs w:val="12"/>
        </w:rPr>
      </w:r>
      <w:r>
        <w:rPr>
          <w:rFonts w:ascii="Segoe UI" w:hAnsi="Segoe UI" w:eastAsia="Calibri" w:cs="Segoe UI"/>
          <w:sz w:val="12"/>
          <w:szCs w:val="12"/>
        </w:rPr>
      </w:r>
    </w:p>
    <w:p>
      <w:pPr>
        <w:rPr>
          <w:sz w:val="12"/>
          <w:szCs w:val="12"/>
        </w:rPr>
      </w:pPr>
      <w:r>
        <w:rPr>
          <w:rFonts w:ascii="Segoe UI" w:hAnsi="Segoe UI" w:cs="Segoe UI"/>
          <w:sz w:val="12"/>
          <w:szCs w:val="12"/>
        </w:rPr>
        <w:t xml:space="preserve">8 (8142) 76 29</w:t>
      </w:r>
      <w:r>
        <w:rPr>
          <w:rFonts w:ascii="Segoe UI" w:hAnsi="Segoe UI" w:cs="Segoe UI"/>
          <w:sz w:val="12"/>
          <w:szCs w:val="12"/>
        </w:rPr>
        <w:t xml:space="preserve"> </w:t>
      </w:r>
      <w:r>
        <w:rPr>
          <w:rFonts w:ascii="Segoe UI" w:hAnsi="Segoe UI" w:cs="Segoe UI"/>
          <w:sz w:val="12"/>
          <w:szCs w:val="12"/>
        </w:rPr>
        <w:t xml:space="preserve">48</w:t>
      </w:r>
      <w:r>
        <w:rPr>
          <w:sz w:val="12"/>
          <w:szCs w:val="12"/>
        </w:rPr>
      </w:r>
      <w:r>
        <w:rPr>
          <w:sz w:val="12"/>
          <w:szCs w:val="12"/>
        </w:rPr>
      </w:r>
    </w:p>
    <w:sectPr>
      <w:headerReference w:type="default" r:id="rId9"/>
      <w:footnotePr/>
      <w:endnotePr/>
      <w:type w:val="nextPage"/>
      <w:pgSz w:w="11906" w:h="16838" w:orient="portrait"/>
      <w:pgMar w:top="1709" w:right="567" w:bottom="720" w:left="993" w:header="295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 Unicode MS">
    <w:panose1 w:val="020B0506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2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Liberation Sans" w:hAnsi="Liberation Sans" w:eastAsia="Liberation Sans" w:cs="Liberation Sans"/>
        <w:color w:val="0a0a0a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829" w:hanging="360"/>
      </w:pPr>
      <w:rPr>
        <w:rFonts w:hint="default" w:ascii="Symbol" w:hAnsi="Symbol" w:eastAsia="Symbol" w:cs="Symbol"/>
        <w:color w:val="303133"/>
        <w:sz w:val="28"/>
      </w:rPr>
    </w:lvl>
    <w:lvl w:ilvl="1">
      <w:start w:val="1"/>
      <w:numFmt w:val="bullet"/>
      <w:isLgl w:val="false"/>
      <w:suff w:val="tab"/>
      <w:lvlText w:val="·"/>
      <w:lvlJc w:val="left"/>
      <w:pPr>
        <w:ind w:left="1549" w:hanging="360"/>
      </w:pPr>
      <w:rPr>
        <w:rFonts w:hint="default" w:ascii="Symbol" w:hAnsi="Symbol" w:eastAsia="Symbol" w:cs="Symbol"/>
        <w:color w:val="303133"/>
        <w:sz w:val="28"/>
      </w:rPr>
    </w:lvl>
    <w:lvl w:ilvl="2">
      <w:start w:val="1"/>
      <w:numFmt w:val="bullet"/>
      <w:isLgl w:val="false"/>
      <w:suff w:val="tab"/>
      <w:lvlText w:val="·"/>
      <w:lvlJc w:val="left"/>
      <w:pPr>
        <w:ind w:left="2269" w:hanging="360"/>
      </w:pPr>
      <w:rPr>
        <w:rFonts w:hint="default" w:ascii="Symbol" w:hAnsi="Symbol" w:eastAsia="Symbol" w:cs="Symbol"/>
        <w:color w:val="303133"/>
        <w:sz w:val="28"/>
      </w:rPr>
    </w:lvl>
    <w:lvl w:ilvl="3">
      <w:start w:val="1"/>
      <w:numFmt w:val="bullet"/>
      <w:isLgl w:val="false"/>
      <w:suff w:val="tab"/>
      <w:lvlText w:val="·"/>
      <w:lvlJc w:val="left"/>
      <w:pPr>
        <w:ind w:left="2989" w:hanging="360"/>
      </w:pPr>
      <w:rPr>
        <w:rFonts w:hint="default" w:ascii="Symbol" w:hAnsi="Symbol" w:eastAsia="Symbol" w:cs="Symbol"/>
        <w:color w:val="303133"/>
        <w:sz w:val="28"/>
      </w:rPr>
    </w:lvl>
    <w:lvl w:ilvl="4">
      <w:start w:val="1"/>
      <w:numFmt w:val="bullet"/>
      <w:isLgl w:val="false"/>
      <w:suff w:val="tab"/>
      <w:lvlText w:val="·"/>
      <w:lvlJc w:val="left"/>
      <w:pPr>
        <w:ind w:left="3709" w:hanging="360"/>
      </w:pPr>
      <w:rPr>
        <w:rFonts w:hint="default" w:ascii="Symbol" w:hAnsi="Symbol" w:eastAsia="Symbol" w:cs="Symbol"/>
        <w:color w:val="303133"/>
        <w:sz w:val="28"/>
      </w:rPr>
    </w:lvl>
    <w:lvl w:ilvl="5">
      <w:start w:val="1"/>
      <w:numFmt w:val="bullet"/>
      <w:isLgl w:val="false"/>
      <w:suff w:val="tab"/>
      <w:lvlText w:val="·"/>
      <w:lvlJc w:val="left"/>
      <w:pPr>
        <w:ind w:left="4429" w:hanging="360"/>
      </w:pPr>
      <w:rPr>
        <w:rFonts w:hint="default" w:ascii="Symbol" w:hAnsi="Symbol" w:eastAsia="Symbol" w:cs="Symbol"/>
        <w:color w:val="303133"/>
        <w:sz w:val="28"/>
      </w:rPr>
    </w:lvl>
    <w:lvl w:ilvl="6">
      <w:start w:val="1"/>
      <w:numFmt w:val="bullet"/>
      <w:isLgl w:val="false"/>
      <w:suff w:val="tab"/>
      <w:lvlText w:val="·"/>
      <w:lvlJc w:val="left"/>
      <w:pPr>
        <w:ind w:left="5149" w:hanging="360"/>
      </w:pPr>
      <w:rPr>
        <w:rFonts w:hint="default" w:ascii="Symbol" w:hAnsi="Symbol" w:eastAsia="Symbol" w:cs="Symbol"/>
        <w:color w:val="303133"/>
        <w:sz w:val="28"/>
      </w:rPr>
    </w:lvl>
    <w:lvl w:ilvl="7">
      <w:start w:val="1"/>
      <w:numFmt w:val="bullet"/>
      <w:isLgl w:val="false"/>
      <w:suff w:val="tab"/>
      <w:lvlText w:val="·"/>
      <w:lvlJc w:val="left"/>
      <w:pPr>
        <w:ind w:left="5869" w:hanging="360"/>
      </w:pPr>
      <w:rPr>
        <w:rFonts w:hint="default" w:ascii="Symbol" w:hAnsi="Symbol" w:eastAsia="Symbol" w:cs="Symbol"/>
        <w:color w:val="303133"/>
        <w:sz w:val="28"/>
      </w:rPr>
    </w:lvl>
    <w:lvl w:ilvl="8">
      <w:start w:val="1"/>
      <w:numFmt w:val="bullet"/>
      <w:isLgl w:val="false"/>
      <w:suff w:val="tab"/>
      <w:lvlText w:val="·"/>
      <w:lvlJc w:val="left"/>
      <w:pPr>
        <w:ind w:left="6589" w:hanging="360"/>
      </w:pPr>
      <w:rPr>
        <w:rFonts w:hint="default" w:ascii="Symbol" w:hAnsi="Symbol" w:eastAsia="Symbol" w:cs="Symbol"/>
        <w:color w:val="303133"/>
        <w:sz w:val="28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numStyleLink w:val="96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8"/>
    <w:lvlOverride w:ilvl="0">
      <w:lvl w:ilvl="0">
        <w:start w:val="1"/>
        <w:numFmt w:val="decimal"/>
        <w:isLgl w:val="false"/>
        <w:suff w:val="tab"/>
        <w:lvlText w:val="%1."/>
        <w:lvlJc w:val="left"/>
        <w:pPr>
          <w:ind w:left="707" w:firstLine="2"/>
          <w:tabs>
            <w:tab w:val="left" w:pos="360" w:leader="none"/>
            <w:tab w:val="num" w:pos="1416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isLgl w:val="false"/>
        <w:suff w:val="tab"/>
        <w:lvlText w:val="%2."/>
        <w:lvlJc w:val="left"/>
        <w:pPr>
          <w:ind w:left="720" w:firstLine="14"/>
          <w:tabs>
            <w:tab w:val="left" w:pos="360" w:leader="none"/>
            <w:tab w:val="num" w:pos="14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isLgl w:val="false"/>
        <w:suff w:val="tab"/>
        <w:lvlText w:val="%3."/>
        <w:lvlJc w:val="left"/>
        <w:pPr>
          <w:ind w:left="1440" w:firstLine="66"/>
          <w:tabs>
            <w:tab w:val="left" w:pos="360" w:leader="none"/>
            <w:tab w:val="num" w:pos="21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isLgl w:val="false"/>
        <w:suff w:val="tab"/>
        <w:lvlText w:val="%4."/>
        <w:lvlJc w:val="left"/>
        <w:pPr>
          <w:ind w:left="2160" w:firstLine="38"/>
          <w:tabs>
            <w:tab w:val="left" w:pos="360" w:leader="none"/>
            <w:tab w:val="num" w:pos="28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isLgl w:val="false"/>
        <w:suff w:val="tab"/>
        <w:lvlText w:val="%5."/>
        <w:lvlJc w:val="left"/>
        <w:pPr>
          <w:ind w:left="2880" w:firstLine="50"/>
          <w:tabs>
            <w:tab w:val="left" w:pos="360" w:leader="none"/>
            <w:tab w:val="num" w:pos="358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isLgl w:val="false"/>
        <w:suff w:val="tab"/>
        <w:lvlText w:val="%6."/>
        <w:lvlJc w:val="left"/>
        <w:pPr>
          <w:ind w:left="3600" w:firstLine="102"/>
          <w:tabs>
            <w:tab w:val="left" w:pos="360" w:leader="none"/>
            <w:tab w:val="num" w:pos="430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4320" w:firstLine="74"/>
          <w:tabs>
            <w:tab w:val="left" w:pos="360" w:leader="none"/>
            <w:tab w:val="num" w:pos="502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5040" w:firstLine="86"/>
          <w:tabs>
            <w:tab w:val="left" w:pos="360" w:leader="none"/>
            <w:tab w:val="num" w:pos="574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>
          <w:ind w:left="5760" w:firstLine="138"/>
          <w:tabs>
            <w:tab w:val="left" w:pos="360" w:leader="none"/>
            <w:tab w:val="num" w:pos="6469" w:leader="none"/>
          </w:tabs>
        </w:pPr>
        <w:rPr>
          <w:rFonts w:hAnsi="Arial Unicode MS"/>
          <w:b/>
          <w:bCs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1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Heading 1 Char"/>
    <w:basedOn w:val="891"/>
    <w:link w:val="886"/>
    <w:uiPriority w:val="9"/>
    <w:rPr>
      <w:rFonts w:ascii="Arial" w:hAnsi="Arial" w:eastAsia="Arial" w:cs="Arial"/>
      <w:sz w:val="40"/>
      <w:szCs w:val="40"/>
    </w:rPr>
  </w:style>
  <w:style w:type="character" w:styleId="730">
    <w:name w:val="Heading 2 Char"/>
    <w:basedOn w:val="891"/>
    <w:link w:val="887"/>
    <w:uiPriority w:val="9"/>
    <w:rPr>
      <w:rFonts w:ascii="Arial" w:hAnsi="Arial" w:eastAsia="Arial" w:cs="Arial"/>
      <w:sz w:val="34"/>
    </w:rPr>
  </w:style>
  <w:style w:type="character" w:styleId="731">
    <w:name w:val="Heading 3 Char"/>
    <w:basedOn w:val="891"/>
    <w:link w:val="888"/>
    <w:uiPriority w:val="9"/>
    <w:rPr>
      <w:rFonts w:ascii="Arial" w:hAnsi="Arial" w:eastAsia="Arial" w:cs="Arial"/>
      <w:sz w:val="30"/>
      <w:szCs w:val="30"/>
    </w:rPr>
  </w:style>
  <w:style w:type="character" w:styleId="732">
    <w:name w:val="Heading 4 Char"/>
    <w:basedOn w:val="891"/>
    <w:link w:val="889"/>
    <w:uiPriority w:val="9"/>
    <w:rPr>
      <w:rFonts w:ascii="Arial" w:hAnsi="Arial" w:eastAsia="Arial" w:cs="Arial"/>
      <w:b/>
      <w:bCs/>
      <w:sz w:val="26"/>
      <w:szCs w:val="26"/>
    </w:rPr>
  </w:style>
  <w:style w:type="character" w:styleId="733">
    <w:name w:val="Heading 5 Char"/>
    <w:basedOn w:val="891"/>
    <w:link w:val="890"/>
    <w:uiPriority w:val="9"/>
    <w:rPr>
      <w:rFonts w:ascii="Arial" w:hAnsi="Arial" w:eastAsia="Arial" w:cs="Arial"/>
      <w:b/>
      <w:bCs/>
      <w:sz w:val="24"/>
      <w:szCs w:val="24"/>
    </w:rPr>
  </w:style>
  <w:style w:type="paragraph" w:styleId="734">
    <w:name w:val="Heading 6"/>
    <w:basedOn w:val="885"/>
    <w:next w:val="885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5">
    <w:name w:val="Heading 6 Char"/>
    <w:basedOn w:val="891"/>
    <w:link w:val="734"/>
    <w:uiPriority w:val="9"/>
    <w:rPr>
      <w:rFonts w:ascii="Arial" w:hAnsi="Arial" w:eastAsia="Arial" w:cs="Arial"/>
      <w:b/>
      <w:bCs/>
      <w:sz w:val="22"/>
      <w:szCs w:val="22"/>
    </w:rPr>
  </w:style>
  <w:style w:type="paragraph" w:styleId="736">
    <w:name w:val="Heading 7"/>
    <w:basedOn w:val="885"/>
    <w:next w:val="885"/>
    <w:link w:val="73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7 Char"/>
    <w:basedOn w:val="891"/>
    <w:link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8">
    <w:name w:val="Heading 8"/>
    <w:basedOn w:val="885"/>
    <w:next w:val="885"/>
    <w:link w:val="73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9">
    <w:name w:val="Heading 8 Char"/>
    <w:basedOn w:val="891"/>
    <w:link w:val="738"/>
    <w:uiPriority w:val="9"/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885"/>
    <w:next w:val="885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>
    <w:name w:val="Heading 9 Char"/>
    <w:basedOn w:val="89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character" w:styleId="742">
    <w:name w:val="Title Char"/>
    <w:basedOn w:val="891"/>
    <w:link w:val="947"/>
    <w:uiPriority w:val="10"/>
    <w:rPr>
      <w:sz w:val="48"/>
      <w:szCs w:val="48"/>
    </w:rPr>
  </w:style>
  <w:style w:type="character" w:styleId="743">
    <w:name w:val="Subtitle Char"/>
    <w:basedOn w:val="891"/>
    <w:link w:val="943"/>
    <w:uiPriority w:val="11"/>
    <w:rPr>
      <w:sz w:val="24"/>
      <w:szCs w:val="24"/>
    </w:rPr>
  </w:style>
  <w:style w:type="paragraph" w:styleId="744">
    <w:name w:val="Quote"/>
    <w:basedOn w:val="885"/>
    <w:next w:val="885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85"/>
    <w:next w:val="885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character" w:styleId="748">
    <w:name w:val="Header Char"/>
    <w:basedOn w:val="891"/>
    <w:link w:val="928"/>
    <w:uiPriority w:val="99"/>
  </w:style>
  <w:style w:type="character" w:styleId="749">
    <w:name w:val="Footer Char"/>
    <w:basedOn w:val="891"/>
    <w:link w:val="953"/>
    <w:uiPriority w:val="99"/>
  </w:style>
  <w:style w:type="paragraph" w:styleId="750">
    <w:name w:val="Caption"/>
    <w:basedOn w:val="885"/>
    <w:next w:val="8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953"/>
    <w:uiPriority w:val="99"/>
  </w:style>
  <w:style w:type="table" w:styleId="752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8">
    <w:name w:val="footnote text"/>
    <w:basedOn w:val="88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paragraph" w:styleId="880">
    <w:name w:val="endnote text"/>
    <w:basedOn w:val="885"/>
    <w:link w:val="881"/>
    <w:uiPriority w:val="99"/>
    <w:semiHidden/>
    <w:unhideWhenUsed/>
    <w:pPr>
      <w:spacing w:after="0" w:line="240" w:lineRule="auto"/>
    </w:pPr>
    <w:rPr>
      <w:sz w:val="20"/>
    </w:rPr>
  </w:style>
  <w:style w:type="character" w:styleId="881">
    <w:name w:val="Endnote Text Char"/>
    <w:link w:val="880"/>
    <w:uiPriority w:val="99"/>
    <w:rPr>
      <w:sz w:val="20"/>
    </w:rPr>
  </w:style>
  <w:style w:type="character" w:styleId="882">
    <w:name w:val="endnote reference"/>
    <w:basedOn w:val="891"/>
    <w:uiPriority w:val="99"/>
    <w:semiHidden/>
    <w:unhideWhenUsed/>
    <w:rPr>
      <w:vertAlign w:val="superscript"/>
    </w:rPr>
  </w:style>
  <w:style w:type="paragraph" w:styleId="883">
    <w:name w:val="TOC Heading"/>
    <w:uiPriority w:val="39"/>
    <w:unhideWhenUsed/>
  </w:style>
  <w:style w:type="paragraph" w:styleId="884">
    <w:name w:val="table of figures"/>
    <w:basedOn w:val="885"/>
    <w:next w:val="885"/>
    <w:uiPriority w:val="99"/>
    <w:unhideWhenUsed/>
    <w:pPr>
      <w:spacing w:after="0" w:afterAutospacing="0"/>
    </w:pPr>
  </w:style>
  <w:style w:type="paragraph" w:styleId="885" w:default="1">
    <w:name w:val="Normal"/>
    <w:link w:val="894"/>
    <w:qFormat/>
    <w:rPr>
      <w:rFonts w:ascii="Times New Roman" w:hAnsi="Times New Roman"/>
      <w:sz w:val="24"/>
    </w:rPr>
  </w:style>
  <w:style w:type="paragraph" w:styleId="886">
    <w:name w:val="Heading 1"/>
    <w:basedOn w:val="885"/>
    <w:link w:val="91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87">
    <w:name w:val="Heading 2"/>
    <w:next w:val="885"/>
    <w:link w:val="95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88">
    <w:name w:val="Heading 3"/>
    <w:next w:val="885"/>
    <w:link w:val="903"/>
    <w:uiPriority w:val="9"/>
    <w:qFormat/>
    <w:pPr>
      <w:outlineLvl w:val="2"/>
    </w:pPr>
    <w:rPr>
      <w:rFonts w:ascii="XO Thames" w:hAnsi="XO Thames"/>
      <w:b/>
      <w:i/>
    </w:rPr>
  </w:style>
  <w:style w:type="paragraph" w:styleId="889">
    <w:name w:val="Heading 4"/>
    <w:next w:val="885"/>
    <w:link w:val="94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90">
    <w:name w:val="Heading 5"/>
    <w:next w:val="885"/>
    <w:link w:val="91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character" w:styleId="894" w:customStyle="1">
    <w:name w:val="Обычный1"/>
    <w:rPr>
      <w:rFonts w:ascii="Times New Roman" w:hAnsi="Times New Roman"/>
      <w:sz w:val="24"/>
    </w:rPr>
  </w:style>
  <w:style w:type="paragraph" w:styleId="895">
    <w:name w:val="toc 2"/>
    <w:next w:val="885"/>
    <w:link w:val="896"/>
    <w:uiPriority w:val="39"/>
    <w:pPr>
      <w:ind w:left="200"/>
    </w:pPr>
  </w:style>
  <w:style w:type="character" w:styleId="896" w:customStyle="1">
    <w:name w:val="Оглавление 2 Знак"/>
    <w:link w:val="895"/>
  </w:style>
  <w:style w:type="paragraph" w:styleId="897">
    <w:name w:val="toc 4"/>
    <w:next w:val="885"/>
    <w:link w:val="898"/>
    <w:uiPriority w:val="39"/>
    <w:pPr>
      <w:ind w:left="600"/>
    </w:pPr>
  </w:style>
  <w:style w:type="character" w:styleId="898" w:customStyle="1">
    <w:name w:val="Оглавление 4 Знак"/>
    <w:link w:val="897"/>
  </w:style>
  <w:style w:type="paragraph" w:styleId="899">
    <w:name w:val="toc 6"/>
    <w:next w:val="885"/>
    <w:link w:val="900"/>
    <w:uiPriority w:val="39"/>
    <w:pPr>
      <w:ind w:left="1000"/>
    </w:pPr>
  </w:style>
  <w:style w:type="character" w:styleId="900" w:customStyle="1">
    <w:name w:val="Оглавление 6 Знак"/>
    <w:link w:val="899"/>
  </w:style>
  <w:style w:type="paragraph" w:styleId="901">
    <w:name w:val="toc 7"/>
    <w:next w:val="885"/>
    <w:link w:val="902"/>
    <w:uiPriority w:val="39"/>
    <w:pPr>
      <w:ind w:left="1200"/>
    </w:pPr>
  </w:style>
  <w:style w:type="character" w:styleId="902" w:customStyle="1">
    <w:name w:val="Оглавление 7 Знак"/>
    <w:link w:val="901"/>
  </w:style>
  <w:style w:type="character" w:styleId="903" w:customStyle="1">
    <w:name w:val="Заголовок 3 Знак"/>
    <w:link w:val="888"/>
    <w:rPr>
      <w:rFonts w:ascii="XO Thames" w:hAnsi="XO Thames"/>
      <w:b/>
      <w:i/>
      <w:color w:val="000000"/>
    </w:rPr>
  </w:style>
  <w:style w:type="paragraph" w:styleId="904" w:customStyle="1">
    <w:name w:val="article_decoration_first"/>
    <w:basedOn w:val="885"/>
    <w:link w:val="905"/>
    <w:pPr>
      <w:spacing w:beforeAutospacing="1" w:afterAutospacing="1"/>
    </w:pPr>
  </w:style>
  <w:style w:type="character" w:styleId="905" w:customStyle="1">
    <w:name w:val="article_decoration_first"/>
    <w:basedOn w:val="894"/>
    <w:link w:val="904"/>
    <w:rPr>
      <w:rFonts w:ascii="Times New Roman" w:hAnsi="Times New Roman"/>
      <w:sz w:val="24"/>
    </w:rPr>
  </w:style>
  <w:style w:type="paragraph" w:styleId="906" w:customStyle="1">
    <w:name w:val="Строгий1"/>
    <w:basedOn w:val="936"/>
    <w:link w:val="907"/>
    <w:rPr>
      <w:b/>
    </w:rPr>
  </w:style>
  <w:style w:type="character" w:styleId="907">
    <w:name w:val="Strong"/>
    <w:basedOn w:val="891"/>
    <w:link w:val="906"/>
    <w:rPr>
      <w:b/>
    </w:rPr>
  </w:style>
  <w:style w:type="paragraph" w:styleId="908">
    <w:name w:val="Balloon Text"/>
    <w:basedOn w:val="885"/>
    <w:link w:val="909"/>
    <w:rPr>
      <w:rFonts w:ascii="Tahoma" w:hAnsi="Tahoma"/>
      <w:sz w:val="16"/>
    </w:rPr>
  </w:style>
  <w:style w:type="character" w:styleId="909" w:customStyle="1">
    <w:name w:val="Текст выноски Знак"/>
    <w:basedOn w:val="894"/>
    <w:link w:val="908"/>
    <w:rPr>
      <w:rFonts w:ascii="Tahoma" w:hAnsi="Tahoma"/>
      <w:sz w:val="16"/>
    </w:rPr>
  </w:style>
  <w:style w:type="paragraph" w:styleId="910" w:customStyle="1">
    <w:name w:val="ConsPlusNormal"/>
    <w:link w:val="911"/>
    <w:pPr>
      <w:ind w:firstLine="720"/>
    </w:pPr>
    <w:rPr>
      <w:rFonts w:ascii="Arial" w:hAnsi="Arial"/>
    </w:rPr>
  </w:style>
  <w:style w:type="character" w:styleId="911" w:customStyle="1">
    <w:name w:val="ConsPlusNormal"/>
    <w:link w:val="910"/>
    <w:rPr>
      <w:rFonts w:ascii="Arial" w:hAnsi="Arial"/>
    </w:rPr>
  </w:style>
  <w:style w:type="paragraph" w:styleId="912">
    <w:name w:val="toc 3"/>
    <w:next w:val="885"/>
    <w:link w:val="913"/>
    <w:uiPriority w:val="39"/>
    <w:pPr>
      <w:ind w:left="400"/>
    </w:pPr>
  </w:style>
  <w:style w:type="character" w:styleId="913" w:customStyle="1">
    <w:name w:val="Оглавление 3 Знак"/>
    <w:link w:val="912"/>
  </w:style>
  <w:style w:type="paragraph" w:styleId="914" w:customStyle="1">
    <w:name w:val="Просмотренная гиперссылка1"/>
    <w:basedOn w:val="936"/>
    <w:link w:val="915"/>
    <w:rPr>
      <w:color w:val="800080"/>
      <w:u w:val="single"/>
    </w:rPr>
  </w:style>
  <w:style w:type="character" w:styleId="915">
    <w:name w:val="FollowedHyperlink"/>
    <w:basedOn w:val="891"/>
    <w:link w:val="914"/>
    <w:rPr>
      <w:color w:val="800080"/>
      <w:u w:val="single"/>
    </w:rPr>
  </w:style>
  <w:style w:type="character" w:styleId="916" w:customStyle="1">
    <w:name w:val="Заголовок 5 Знак"/>
    <w:link w:val="890"/>
    <w:rPr>
      <w:rFonts w:ascii="XO Thames" w:hAnsi="XO Thames"/>
      <w:b/>
      <w:color w:val="000000"/>
      <w:sz w:val="22"/>
    </w:rPr>
  </w:style>
  <w:style w:type="character" w:styleId="917" w:customStyle="1">
    <w:name w:val="Заголовок 1 Знак"/>
    <w:basedOn w:val="894"/>
    <w:link w:val="886"/>
    <w:rPr>
      <w:rFonts w:ascii="Times New Roman" w:hAnsi="Times New Roman"/>
      <w:b/>
      <w:sz w:val="48"/>
    </w:rPr>
  </w:style>
  <w:style w:type="paragraph" w:styleId="918">
    <w:name w:val="No Spacing"/>
    <w:link w:val="919"/>
    <w:uiPriority w:val="1"/>
    <w:qFormat/>
    <w:rPr>
      <w:sz w:val="22"/>
    </w:rPr>
  </w:style>
  <w:style w:type="character" w:styleId="919" w:customStyle="1">
    <w:name w:val="Без интервала Знак"/>
    <w:link w:val="918"/>
    <w:uiPriority w:val="1"/>
    <w:rPr>
      <w:sz w:val="22"/>
    </w:rPr>
  </w:style>
  <w:style w:type="paragraph" w:styleId="920" w:customStyle="1">
    <w:name w:val="Гиперссылка1"/>
    <w:link w:val="921"/>
    <w:rPr>
      <w:color w:val="0000ff"/>
      <w:u w:val="single"/>
    </w:rPr>
  </w:style>
  <w:style w:type="character" w:styleId="921">
    <w:name w:val="Hyperlink"/>
    <w:link w:val="920"/>
    <w:uiPriority w:val="99"/>
    <w:rPr>
      <w:color w:val="0000ff"/>
      <w:u w:val="single"/>
    </w:rPr>
  </w:style>
  <w:style w:type="paragraph" w:styleId="922" w:customStyle="1">
    <w:name w:val="Footnote"/>
    <w:basedOn w:val="885"/>
    <w:link w:val="923"/>
    <w:rPr>
      <w:sz w:val="20"/>
    </w:rPr>
  </w:style>
  <w:style w:type="character" w:styleId="923" w:customStyle="1">
    <w:name w:val="Footnote"/>
    <w:basedOn w:val="894"/>
    <w:link w:val="922"/>
    <w:rPr>
      <w:rFonts w:ascii="Times New Roman" w:hAnsi="Times New Roman"/>
      <w:sz w:val="20"/>
    </w:rPr>
  </w:style>
  <w:style w:type="paragraph" w:styleId="924">
    <w:name w:val="toc 1"/>
    <w:next w:val="885"/>
    <w:link w:val="925"/>
    <w:uiPriority w:val="39"/>
    <w:rPr>
      <w:rFonts w:ascii="XO Thames" w:hAnsi="XO Thames"/>
      <w:b/>
    </w:rPr>
  </w:style>
  <w:style w:type="character" w:styleId="925" w:customStyle="1">
    <w:name w:val="Оглавление 1 Знак"/>
    <w:link w:val="924"/>
    <w:rPr>
      <w:rFonts w:ascii="XO Thames" w:hAnsi="XO Thames"/>
      <w:b/>
    </w:rPr>
  </w:style>
  <w:style w:type="paragraph" w:styleId="926" w:customStyle="1">
    <w:name w:val="Header and Footer"/>
    <w:link w:val="927"/>
    <w:pPr>
      <w:spacing w:line="360" w:lineRule="auto"/>
    </w:pPr>
    <w:rPr>
      <w:rFonts w:ascii="XO Thames" w:hAnsi="XO Thames"/>
    </w:rPr>
  </w:style>
  <w:style w:type="character" w:styleId="927" w:customStyle="1">
    <w:name w:val="Header and Footer"/>
    <w:link w:val="926"/>
    <w:rPr>
      <w:rFonts w:ascii="XO Thames" w:hAnsi="XO Thames"/>
      <w:sz w:val="20"/>
    </w:rPr>
  </w:style>
  <w:style w:type="paragraph" w:styleId="928">
    <w:name w:val="Header"/>
    <w:basedOn w:val="885"/>
    <w:link w:val="92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29" w:customStyle="1">
    <w:name w:val="Верхний колонтитул Знак"/>
    <w:basedOn w:val="894"/>
    <w:link w:val="928"/>
    <w:rPr>
      <w:rFonts w:ascii="Calibri" w:hAnsi="Calibri"/>
      <w:sz w:val="22"/>
    </w:rPr>
  </w:style>
  <w:style w:type="paragraph" w:styleId="930">
    <w:name w:val="toc 9"/>
    <w:next w:val="885"/>
    <w:link w:val="931"/>
    <w:uiPriority w:val="39"/>
    <w:pPr>
      <w:ind w:left="1600"/>
    </w:pPr>
  </w:style>
  <w:style w:type="character" w:styleId="931" w:customStyle="1">
    <w:name w:val="Оглавление 9 Знак"/>
    <w:link w:val="930"/>
  </w:style>
  <w:style w:type="paragraph" w:styleId="932">
    <w:name w:val="Normal (Web)"/>
    <w:basedOn w:val="885"/>
    <w:link w:val="933"/>
    <w:uiPriority w:val="99"/>
    <w:pPr>
      <w:spacing w:beforeAutospacing="1" w:afterAutospacing="1"/>
    </w:pPr>
  </w:style>
  <w:style w:type="character" w:styleId="933" w:customStyle="1">
    <w:name w:val="Обычный (веб) Знак"/>
    <w:basedOn w:val="894"/>
    <w:link w:val="932"/>
    <w:uiPriority w:val="99"/>
    <w:rPr>
      <w:rFonts w:ascii="Times New Roman" w:hAnsi="Times New Roman"/>
      <w:sz w:val="24"/>
    </w:rPr>
  </w:style>
  <w:style w:type="paragraph" w:styleId="934">
    <w:name w:val="toc 8"/>
    <w:next w:val="885"/>
    <w:link w:val="935"/>
    <w:uiPriority w:val="39"/>
    <w:pPr>
      <w:ind w:left="1400"/>
    </w:pPr>
  </w:style>
  <w:style w:type="character" w:styleId="935" w:customStyle="1">
    <w:name w:val="Оглавление 8 Знак"/>
    <w:link w:val="934"/>
  </w:style>
  <w:style w:type="paragraph" w:styleId="936" w:customStyle="1">
    <w:name w:val="Основной шрифт абзаца1"/>
  </w:style>
  <w:style w:type="paragraph" w:styleId="937">
    <w:name w:val="List Paragraph"/>
    <w:basedOn w:val="885"/>
    <w:link w:val="938"/>
    <w:uiPriority w:val="34"/>
    <w:qFormat/>
    <w:pPr>
      <w:contextualSpacing/>
      <w:ind w:left="720"/>
    </w:pPr>
  </w:style>
  <w:style w:type="character" w:styleId="938" w:customStyle="1">
    <w:name w:val="Абзац списка Знак"/>
    <w:basedOn w:val="894"/>
    <w:link w:val="937"/>
    <w:rPr>
      <w:rFonts w:ascii="Times New Roman" w:hAnsi="Times New Roman"/>
      <w:sz w:val="24"/>
    </w:rPr>
  </w:style>
  <w:style w:type="paragraph" w:styleId="939">
    <w:name w:val="toc 5"/>
    <w:next w:val="885"/>
    <w:link w:val="940"/>
    <w:uiPriority w:val="39"/>
    <w:pPr>
      <w:ind w:left="800"/>
    </w:pPr>
  </w:style>
  <w:style w:type="character" w:styleId="940" w:customStyle="1">
    <w:name w:val="Оглавление 5 Знак"/>
    <w:link w:val="939"/>
  </w:style>
  <w:style w:type="paragraph" w:styleId="941">
    <w:name w:val="Plain Text"/>
    <w:basedOn w:val="885"/>
    <w:link w:val="942"/>
    <w:uiPriority w:val="99"/>
    <w:rPr>
      <w:rFonts w:ascii="Consolas" w:hAnsi="Consolas"/>
      <w:sz w:val="21"/>
    </w:rPr>
  </w:style>
  <w:style w:type="character" w:styleId="942" w:customStyle="1">
    <w:name w:val="Текст Знак"/>
    <w:basedOn w:val="894"/>
    <w:link w:val="941"/>
    <w:uiPriority w:val="99"/>
    <w:rPr>
      <w:rFonts w:ascii="Consolas" w:hAnsi="Consolas"/>
      <w:sz w:val="21"/>
    </w:rPr>
  </w:style>
  <w:style w:type="paragraph" w:styleId="943">
    <w:name w:val="Subtitle"/>
    <w:next w:val="885"/>
    <w:link w:val="944"/>
    <w:uiPriority w:val="11"/>
    <w:qFormat/>
    <w:rPr>
      <w:rFonts w:ascii="XO Thames" w:hAnsi="XO Thames"/>
      <w:i/>
      <w:color w:val="616161"/>
      <w:sz w:val="24"/>
    </w:rPr>
  </w:style>
  <w:style w:type="character" w:styleId="944" w:customStyle="1">
    <w:name w:val="Подзаголовок Знак"/>
    <w:link w:val="943"/>
    <w:rPr>
      <w:rFonts w:ascii="XO Thames" w:hAnsi="XO Thames"/>
      <w:i/>
      <w:color w:val="616161"/>
      <w:sz w:val="24"/>
    </w:rPr>
  </w:style>
  <w:style w:type="paragraph" w:styleId="945" w:customStyle="1">
    <w:name w:val="toc 10"/>
    <w:next w:val="885"/>
    <w:link w:val="946"/>
    <w:uiPriority w:val="39"/>
    <w:pPr>
      <w:ind w:left="1800"/>
    </w:pPr>
  </w:style>
  <w:style w:type="character" w:styleId="946" w:customStyle="1">
    <w:name w:val="toc 10"/>
    <w:link w:val="945"/>
  </w:style>
  <w:style w:type="paragraph" w:styleId="947">
    <w:name w:val="Title"/>
    <w:next w:val="885"/>
    <w:link w:val="948"/>
    <w:uiPriority w:val="10"/>
    <w:qFormat/>
    <w:rPr>
      <w:rFonts w:ascii="XO Thames" w:hAnsi="XO Thames"/>
      <w:b/>
      <w:sz w:val="52"/>
    </w:rPr>
  </w:style>
  <w:style w:type="character" w:styleId="948" w:customStyle="1">
    <w:name w:val="Заголовок Знак"/>
    <w:link w:val="947"/>
    <w:rPr>
      <w:rFonts w:ascii="XO Thames" w:hAnsi="XO Thames"/>
      <w:b/>
      <w:sz w:val="52"/>
    </w:rPr>
  </w:style>
  <w:style w:type="character" w:styleId="949" w:customStyle="1">
    <w:name w:val="Заголовок 4 Знак"/>
    <w:link w:val="889"/>
    <w:rPr>
      <w:rFonts w:ascii="XO Thames" w:hAnsi="XO Thames"/>
      <w:b/>
      <w:color w:val="595959"/>
      <w:sz w:val="26"/>
    </w:rPr>
  </w:style>
  <w:style w:type="character" w:styleId="950" w:customStyle="1">
    <w:name w:val="Заголовок 2 Знак"/>
    <w:link w:val="887"/>
    <w:rPr>
      <w:rFonts w:ascii="XO Thames" w:hAnsi="XO Thames"/>
      <w:b/>
      <w:color w:val="00a0ff"/>
      <w:sz w:val="26"/>
    </w:rPr>
  </w:style>
  <w:style w:type="paragraph" w:styleId="951" w:customStyle="1">
    <w:name w:val="Знак сноски1"/>
    <w:basedOn w:val="936"/>
    <w:link w:val="952"/>
    <w:rPr>
      <w:vertAlign w:val="superscript"/>
    </w:rPr>
  </w:style>
  <w:style w:type="character" w:styleId="952">
    <w:name w:val="footnote reference"/>
    <w:basedOn w:val="891"/>
    <w:link w:val="951"/>
    <w:rPr>
      <w:vertAlign w:val="superscript"/>
    </w:rPr>
  </w:style>
  <w:style w:type="paragraph" w:styleId="953">
    <w:name w:val="Footer"/>
    <w:basedOn w:val="885"/>
    <w:link w:val="954"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basedOn w:val="894"/>
    <w:link w:val="953"/>
    <w:rPr>
      <w:rFonts w:ascii="Times New Roman" w:hAnsi="Times New Roman"/>
      <w:sz w:val="24"/>
    </w:rPr>
  </w:style>
  <w:style w:type="character" w:styleId="955" w:customStyle="1">
    <w:name w:val="Основной текст (2) + 11"/>
    <w:basedOn w:val="89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56" w:customStyle="1">
    <w:name w:val="Подпись к таблице"/>
    <w:basedOn w:val="89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57" w:customStyle="1">
    <w:name w:val="Font Style11"/>
    <w:basedOn w:val="891"/>
    <w:rPr>
      <w:rFonts w:hint="default" w:ascii="Times New Roman" w:hAnsi="Times New Roman" w:cs="Times New Roman"/>
      <w:sz w:val="24"/>
      <w:szCs w:val="24"/>
    </w:rPr>
  </w:style>
  <w:style w:type="character" w:styleId="958" w:customStyle="1">
    <w:name w:val="Основной текст_"/>
    <w:basedOn w:val="891"/>
    <w:link w:val="959"/>
    <w:rPr>
      <w:rFonts w:ascii="Times New Roman" w:hAnsi="Times New Roman"/>
      <w:sz w:val="27"/>
      <w:szCs w:val="27"/>
      <w:shd w:val="clear" w:color="auto" w:fill="ffffff"/>
    </w:rPr>
  </w:style>
  <w:style w:type="paragraph" w:styleId="959" w:customStyle="1">
    <w:name w:val="Основной текст1"/>
    <w:basedOn w:val="885"/>
    <w:link w:val="95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60">
    <w:name w:val="Emphasis"/>
    <w:basedOn w:val="891"/>
    <w:uiPriority w:val="20"/>
    <w:qFormat/>
    <w:rPr>
      <w:i/>
      <w:iCs/>
    </w:rPr>
  </w:style>
  <w:style w:type="numbering" w:styleId="961" w:customStyle="1">
    <w:name w:val="Импортированный стиль 1"/>
    <w:pPr>
      <w:numPr>
        <w:ilvl w:val="0"/>
        <w:numId w:val="0"/>
      </w:numPr>
    </w:pPr>
  </w:style>
  <w:style w:type="character" w:styleId="962" w:customStyle="1">
    <w:name w:val="Hyperlink.0"/>
    <w:basedOn w:val="751"/>
    <w:rPr>
      <w:rFonts w:ascii="Times New Roman" w:hAnsi="Times New Roman" w:eastAsia="Times New Roman" w:cs="Times New Roman"/>
      <w:color w:val="0563c1"/>
      <w:sz w:val="28"/>
      <w:szCs w:val="28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rosreestr.gov.ru/activity/okazanie-gosudarstvennykh-uslug/kadastrovyy-uchet-i-ili-registratsiya-prav-/poryadok-uplaty-i-razmery-gosposhliny/perechen-vidov-registratsionnykh-deystviy-osushchestvlyaemykh-v-uskorennom-poryadke-a-takzhe-svedeni/" TargetMode="External"/><Relationship Id="rId11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2026-04-09T06:17:00Z</dcterms:created>
  <dcterms:modified xsi:type="dcterms:W3CDTF">2026-07-08T13:20:47Z</dcterms:modified>
</cp:coreProperties>
</file>